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36483" w14:textId="77777777" w:rsidR="00E57715" w:rsidRDefault="00000000">
      <w:pPr>
        <w:keepNext/>
        <w:tabs>
          <w:tab w:val="left" w:pos="567"/>
        </w:tabs>
        <w:spacing w:before="120" w:after="120"/>
        <w:ind w:left="567" w:hanging="567"/>
        <w:jc w:val="center"/>
        <w:rPr>
          <w:rFonts w:eastAsia="Times"/>
          <w:b/>
          <w:i/>
        </w:rPr>
      </w:pPr>
      <w:r>
        <w:rPr>
          <w:rFonts w:eastAsia="Times"/>
          <w:b/>
          <w:i/>
        </w:rPr>
        <w:t>Submission form for phytosanitary treatments</w:t>
      </w:r>
    </w:p>
    <w:p w14:paraId="39939AAE" w14:textId="77777777" w:rsidR="00E57715" w:rsidRDefault="00000000">
      <w:pPr>
        <w:spacing w:before="120" w:after="120"/>
        <w:jc w:val="center"/>
        <w:rPr>
          <w:i/>
          <w:szCs w:val="28"/>
        </w:rPr>
      </w:pPr>
      <w:r>
        <w:rPr>
          <w:i/>
          <w:szCs w:val="28"/>
        </w:rPr>
        <w:t>(Reviewed by TPPT March 2016)</w:t>
      </w:r>
    </w:p>
    <w:p w14:paraId="6EA1DBAD" w14:textId="77777777" w:rsidR="00E57715" w:rsidRDefault="00000000">
      <w:pPr>
        <w:tabs>
          <w:tab w:val="left" w:pos="9360"/>
        </w:tabs>
        <w:spacing w:before="600" w:after="240"/>
        <w:ind w:right="43"/>
      </w:pPr>
      <w:r>
        <w:rPr>
          <w:u w:val="single"/>
        </w:rPr>
        <w:t>Name</w:t>
      </w:r>
      <w:r>
        <w:rPr>
          <w:rFonts w:eastAsia="宋体" w:hint="eastAsia"/>
          <w:u w:val="single"/>
          <w:lang w:val="en-US" w:eastAsia="zh-CN"/>
        </w:rPr>
        <w:t xml:space="preserve"> </w:t>
      </w:r>
      <w:r>
        <w:rPr>
          <w:u w:val="single"/>
        </w:rPr>
        <w:t>of Country/RPPO:</w:t>
      </w:r>
      <w:r>
        <w:rPr>
          <w:rFonts w:eastAsia="宋体" w:hint="eastAsia"/>
          <w:u w:val="single"/>
          <w:lang w:val="en-US" w:eastAsia="zh-CN"/>
        </w:rPr>
        <w:t xml:space="preserve">  </w:t>
      </w:r>
      <w:r>
        <w:rPr>
          <w:rFonts w:eastAsiaTheme="minorEastAsia" w:hint="eastAsia"/>
          <w:u w:val="single"/>
          <w:lang w:eastAsia="zh-CN"/>
        </w:rPr>
        <w:t>The People</w:t>
      </w:r>
      <w:r>
        <w:rPr>
          <w:rFonts w:eastAsiaTheme="minorEastAsia"/>
          <w:u w:val="single"/>
          <w:lang w:eastAsia="zh-CN"/>
        </w:rPr>
        <w:t>’</w:t>
      </w:r>
      <w:r>
        <w:rPr>
          <w:rFonts w:eastAsiaTheme="minorEastAsia" w:hint="eastAsia"/>
          <w:u w:val="single"/>
          <w:lang w:eastAsia="zh-CN"/>
        </w:rPr>
        <w:t>s Republic of</w:t>
      </w:r>
      <w:r>
        <w:rPr>
          <w:rFonts w:eastAsiaTheme="minorEastAsia" w:hint="eastAsia"/>
          <w:u w:val="single"/>
          <w:lang w:val="en-US" w:eastAsia="zh-CN"/>
        </w:rPr>
        <w:t xml:space="preserve"> </w:t>
      </w:r>
      <w:r>
        <w:rPr>
          <w:rFonts w:eastAsiaTheme="minorEastAsia" w:hint="eastAsia"/>
          <w:u w:val="single"/>
          <w:lang w:eastAsia="zh-CN"/>
        </w:rPr>
        <w:t>China</w:t>
      </w:r>
    </w:p>
    <w:p w14:paraId="52756D37" w14:textId="77777777" w:rsidR="00E57715" w:rsidRDefault="00000000">
      <w:pPr>
        <w:spacing w:after="180"/>
        <w:rPr>
          <w:rFonts w:eastAsia="Times"/>
          <w:sz w:val="18"/>
          <w:szCs w:val="18"/>
        </w:rPr>
      </w:pPr>
      <w:hyperlink r:id="rId8" w:history="1">
        <w:r>
          <w:rPr>
            <w:rFonts w:eastAsia="Times"/>
            <w:color w:val="3366FF"/>
            <w:sz w:val="18"/>
            <w:szCs w:val="18"/>
            <w:u w:val="single"/>
          </w:rPr>
          <w:t>Click here</w:t>
        </w:r>
      </w:hyperlink>
      <w:r>
        <w:rPr>
          <w:rFonts w:eastAsia="Times"/>
          <w:sz w:val="18"/>
          <w:szCs w:val="18"/>
        </w:rPr>
        <w:t xml:space="preserve"> to find the IPPC Procedure Manual for Standard Setting on the IPP (</w:t>
      </w:r>
      <w:hyperlink r:id="rId9" w:history="1">
        <w:r>
          <w:rPr>
            <w:rFonts w:eastAsia="Times"/>
            <w:color w:val="3366FF"/>
            <w:sz w:val="18"/>
            <w:szCs w:val="18"/>
            <w:u w:val="single"/>
          </w:rPr>
          <w:t>www.ippc.int</w:t>
        </w:r>
      </w:hyperlink>
      <w:r>
        <w:rPr>
          <w:rFonts w:eastAsia="Times"/>
          <w:sz w:val="18"/>
          <w:szCs w:val="18"/>
        </w:rPr>
        <w:t>), where you can download this form.</w:t>
      </w:r>
    </w:p>
    <w:p w14:paraId="7DEBAA13" w14:textId="77777777" w:rsidR="00E57715" w:rsidRDefault="00000000">
      <w:pPr>
        <w:rPr>
          <w:b/>
          <w:u w:val="single"/>
          <w:lang w:eastAsia="ja-JP"/>
        </w:rPr>
      </w:pPr>
      <w:r>
        <w:rPr>
          <w:b/>
          <w:u w:val="single"/>
          <w:lang w:eastAsia="ja-JP"/>
        </w:rPr>
        <w:t>S</w:t>
      </w:r>
      <w:r>
        <w:rPr>
          <w:rFonts w:hint="eastAsia"/>
          <w:b/>
          <w:u w:val="single"/>
          <w:lang w:eastAsia="ja-JP"/>
        </w:rPr>
        <w:t>ubmission number</w:t>
      </w:r>
      <w:r>
        <w:rPr>
          <w:b/>
          <w:u w:val="single"/>
          <w:lang w:eastAsia="ja-JP"/>
        </w:rPr>
        <w:t xml:space="preserve"> (Secretariat Use Only): </w:t>
      </w:r>
    </w:p>
    <w:p w14:paraId="54E88599" w14:textId="77777777" w:rsidR="00E57715" w:rsidRDefault="00000000">
      <w:pPr>
        <w:spacing w:before="120" w:after="180"/>
        <w:rPr>
          <w:rFonts w:eastAsia="Times"/>
        </w:rPr>
      </w:pPr>
      <w:r>
        <w:rPr>
          <w:rFonts w:eastAsia="Times"/>
        </w:rPr>
        <w:t>Complete the following form, preferably in electronic format, and submit by e-mail to the IPPC Secretariat (</w:t>
      </w:r>
      <w:hyperlink r:id="rId10" w:history="1">
        <w:r>
          <w:rPr>
            <w:rFonts w:eastAsia="Times"/>
            <w:color w:val="3366FF"/>
            <w:u w:val="single"/>
          </w:rPr>
          <w:t>ippc@fao.org</w:t>
        </w:r>
      </w:hyperlink>
      <w:r>
        <w:rPr>
          <w:rFonts w:eastAsia="Times"/>
        </w:rPr>
        <w:t>).</w:t>
      </w:r>
    </w:p>
    <w:p w14:paraId="775A3198" w14:textId="77777777" w:rsidR="00E57715" w:rsidRDefault="00000000">
      <w:pPr>
        <w:spacing w:after="180"/>
        <w:rPr>
          <w:rFonts w:eastAsia="Times"/>
        </w:rPr>
      </w:pPr>
      <w:r>
        <w:rPr>
          <w:rFonts w:eastAsia="Times"/>
        </w:rPr>
        <w:t xml:space="preserve">Please use one form per phytosanitary treatment. An electronic version of this form is available on the International Phytosanitary Portal (IPP) at </w:t>
      </w:r>
      <w:hyperlink r:id="rId11" w:history="1">
        <w:r>
          <w:rPr>
            <w:rStyle w:val="af4"/>
            <w:rFonts w:eastAsia="Times"/>
          </w:rPr>
          <w:t>https://www.ippc.int/en/publications/1089/</w:t>
        </w:r>
      </w:hyperlink>
      <w:r>
        <w:rPr>
          <w:rFonts w:eastAsia="Times"/>
        </w:rPr>
        <w:t>. Incomplete submissions will be returned. Please save the completed submission form with the following file name: COUNTRY or RPPO NAME –Title of treatment.doc, prior to submitting to the IPPC Secretariat via e-mail.</w:t>
      </w:r>
    </w:p>
    <w:p w14:paraId="5A2D8D74" w14:textId="77777777" w:rsidR="00E57715" w:rsidRDefault="00000000">
      <w:pPr>
        <w:spacing w:after="180"/>
        <w:rPr>
          <w:rFonts w:eastAsia="Times"/>
        </w:rPr>
      </w:pPr>
      <w:r>
        <w:rPr>
          <w:rFonts w:eastAsia="Times"/>
        </w:rPr>
        <w:t>(Text in brackets given for explanatory purposes)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886"/>
        <w:gridCol w:w="7465"/>
      </w:tblGrid>
      <w:tr w:rsidR="00E57715" w14:paraId="43DD32A2" w14:textId="77777777">
        <w:tc>
          <w:tcPr>
            <w:tcW w:w="0" w:type="auto"/>
          </w:tcPr>
          <w:p w14:paraId="20987116" w14:textId="77777777" w:rsidR="00E57715" w:rsidRDefault="00000000">
            <w:pPr>
              <w:spacing w:beforeLines="50" w:before="120" w:afterLines="50" w:after="120"/>
              <w:rPr>
                <w:b/>
              </w:rPr>
            </w:pPr>
            <w:r>
              <w:rPr>
                <w:b/>
              </w:rPr>
              <w:t>Name of treatment</w:t>
            </w:r>
          </w:p>
        </w:tc>
        <w:tc>
          <w:tcPr>
            <w:tcW w:w="7465" w:type="dxa"/>
          </w:tcPr>
          <w:p w14:paraId="13371995" w14:textId="77777777" w:rsidR="00E57715" w:rsidRDefault="00000000">
            <w:pPr>
              <w:spacing w:beforeLines="50" w:before="120" w:afterLines="50" w:after="120"/>
              <w:ind w:firstLineChars="100" w:firstLine="221"/>
              <w:rPr>
                <w:rFonts w:eastAsia="宋体"/>
                <w:lang w:val="en-US" w:eastAsia="zh-CN"/>
              </w:rPr>
            </w:pPr>
            <w:r>
              <w:rPr>
                <w:b/>
              </w:rPr>
              <w:t>Irradiation treatment for</w:t>
            </w:r>
            <w:r>
              <w:rPr>
                <w:rFonts w:eastAsia="宋体" w:hint="eastAsia"/>
                <w:b/>
                <w:lang w:val="en-US" w:eastAsia="zh-CN"/>
              </w:rPr>
              <w:t xml:space="preserve"> </w:t>
            </w:r>
            <w:proofErr w:type="spellStart"/>
            <w:r>
              <w:rPr>
                <w:rFonts w:hint="eastAsia"/>
                <w:b/>
                <w:i/>
                <w:iCs/>
              </w:rPr>
              <w:t>Pseudococcus</w:t>
            </w:r>
            <w:proofErr w:type="spellEnd"/>
            <w:r>
              <w:rPr>
                <w:rFonts w:hint="eastAsia"/>
                <w:b/>
                <w:i/>
                <w:iCs/>
              </w:rPr>
              <w:t xml:space="preserve"> </w:t>
            </w:r>
            <w:proofErr w:type="spellStart"/>
            <w:r>
              <w:rPr>
                <w:rFonts w:hint="eastAsia"/>
                <w:b/>
                <w:i/>
                <w:iCs/>
              </w:rPr>
              <w:t>baliteus</w:t>
            </w:r>
            <w:proofErr w:type="spellEnd"/>
            <w:r>
              <w:rPr>
                <w:rFonts w:eastAsia="宋体" w:hint="eastAsia"/>
                <w:b/>
                <w:lang w:val="en-US" w:eastAsia="zh-CN"/>
              </w:rPr>
              <w:t xml:space="preserve"> </w:t>
            </w:r>
          </w:p>
        </w:tc>
      </w:tr>
    </w:tbl>
    <w:p w14:paraId="17EC51F6" w14:textId="77777777" w:rsidR="00E57715" w:rsidRDefault="00E57715">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356"/>
      </w:tblGrid>
      <w:tr w:rsidR="00E57715" w14:paraId="03F25CBB" w14:textId="77777777">
        <w:trPr>
          <w:jc w:val="center"/>
        </w:trPr>
        <w:tc>
          <w:tcPr>
            <w:tcW w:w="5000" w:type="pct"/>
          </w:tcPr>
          <w:p w14:paraId="093CFE3F" w14:textId="0B897FFD" w:rsidR="00E57715" w:rsidRPr="009913C6" w:rsidRDefault="00000000" w:rsidP="009913C6">
            <w:pPr>
              <w:snapToGrid w:val="0"/>
              <w:spacing w:beforeLines="30" w:before="72" w:afterLines="20" w:after="48"/>
              <w:rPr>
                <w:color w:val="000000" w:themeColor="text1"/>
              </w:rPr>
            </w:pPr>
            <w:r>
              <w:rPr>
                <w:b/>
                <w:u w:val="single"/>
              </w:rPr>
              <w:t>Submitted by:</w:t>
            </w:r>
            <w:r>
              <w:t xml:space="preserve"> </w:t>
            </w:r>
            <w:bookmarkStart w:id="0" w:name="OLE_LINK1"/>
            <w:r>
              <w:rPr>
                <w:rFonts w:hint="eastAsia"/>
                <w:color w:val="000000" w:themeColor="text1"/>
              </w:rPr>
              <w:t>Chinese Academy of Inspection and Quarantine</w:t>
            </w:r>
            <w:bookmarkEnd w:id="0"/>
          </w:p>
        </w:tc>
      </w:tr>
      <w:tr w:rsidR="009913C6" w14:paraId="4EE76535" w14:textId="77777777">
        <w:trPr>
          <w:jc w:val="center"/>
        </w:trPr>
        <w:tc>
          <w:tcPr>
            <w:tcW w:w="5000" w:type="pct"/>
          </w:tcPr>
          <w:p w14:paraId="62721DA0" w14:textId="1E22732E" w:rsidR="009913C6" w:rsidRDefault="009913C6" w:rsidP="009913C6">
            <w:pPr>
              <w:snapToGrid w:val="0"/>
              <w:spacing w:beforeLines="30" w:before="72" w:afterLines="20" w:after="48"/>
              <w:rPr>
                <w:b/>
                <w:u w:val="single"/>
              </w:rPr>
            </w:pPr>
            <w:sdt>
              <w:sdtPr>
                <w:rPr>
                  <w:rFonts w:eastAsia="Times"/>
                </w:rPr>
                <w:id w:val="-1777241447"/>
                <w14:checkbox>
                  <w14:checked w14:val="1"/>
                  <w14:checkedState w14:val="2612" w14:font="MS Gothic"/>
                  <w14:uncheckedState w14:val="2610" w14:font="MS Gothic"/>
                </w14:checkbox>
              </w:sdtPr>
              <w:sdtContent>
                <w:r>
                  <w:rPr>
                    <w:rFonts w:ascii="MS Gothic" w:eastAsia="MS Gothic" w:hAnsi="MS Gothic" w:hint="eastAsia"/>
                  </w:rPr>
                  <w:t>☒</w:t>
                </w:r>
              </w:sdtContent>
            </w:sdt>
            <w:r w:rsidRPr="00563090">
              <w:rPr>
                <w:rFonts w:eastAsia="Times"/>
              </w:rPr>
              <w:t xml:space="preserve"> I agree to the public release of the submission and supporting documents.</w:t>
            </w:r>
          </w:p>
        </w:tc>
      </w:tr>
      <w:tr w:rsidR="00E57715" w:rsidRPr="00FC395F" w14:paraId="574051FF" w14:textId="77777777">
        <w:trPr>
          <w:jc w:val="center"/>
        </w:trPr>
        <w:tc>
          <w:tcPr>
            <w:tcW w:w="5000" w:type="pct"/>
          </w:tcPr>
          <w:p w14:paraId="03DC1B00" w14:textId="77777777" w:rsidR="00E57715" w:rsidRDefault="00000000">
            <w:r>
              <w:rPr>
                <w:b/>
                <w:u w:val="single"/>
              </w:rPr>
              <w:t>Contact:</w:t>
            </w:r>
            <w:r>
              <w:t xml:space="preserve"> (Contact information of an individual able to clarify issues relating to this submission, including sources of efficacy data)</w:t>
            </w:r>
          </w:p>
          <w:p w14:paraId="2E0470CB" w14:textId="77777777" w:rsidR="00E57715" w:rsidRDefault="00000000">
            <w:pPr>
              <w:tabs>
                <w:tab w:val="right" w:leader="dot" w:pos="9500"/>
              </w:tabs>
              <w:spacing w:before="60" w:after="60"/>
              <w:rPr>
                <w:sz w:val="20"/>
              </w:rPr>
            </w:pPr>
            <w:r>
              <w:rPr>
                <w:sz w:val="20"/>
              </w:rPr>
              <w:t>Name: Name:</w:t>
            </w:r>
            <w:r>
              <w:rPr>
                <w:rFonts w:eastAsiaTheme="minorEastAsia" w:hint="eastAsia"/>
                <w:sz w:val="20"/>
                <w:lang w:eastAsia="zh-CN"/>
              </w:rPr>
              <w:t xml:space="preserve"> </w:t>
            </w:r>
            <w:proofErr w:type="spellStart"/>
            <w:r>
              <w:rPr>
                <w:rFonts w:eastAsiaTheme="minorEastAsia" w:hint="eastAsia"/>
                <w:sz w:val="20"/>
                <w:lang w:val="en-US" w:eastAsia="zh-CN"/>
              </w:rPr>
              <w:t>Qingying</w:t>
            </w:r>
            <w:proofErr w:type="spellEnd"/>
            <w:r>
              <w:rPr>
                <w:rFonts w:eastAsiaTheme="minorEastAsia"/>
                <w:sz w:val="20"/>
                <w:lang w:val="en-US" w:eastAsia="zh-CN"/>
              </w:rPr>
              <w:t>,</w:t>
            </w:r>
            <w:r>
              <w:rPr>
                <w:rFonts w:eastAsiaTheme="minorEastAsia" w:hint="eastAsia"/>
                <w:sz w:val="20"/>
                <w:lang w:val="en-US" w:eastAsia="zh-CN"/>
              </w:rPr>
              <w:t xml:space="preserve"> ZHAO</w:t>
            </w:r>
            <w:r>
              <w:rPr>
                <w:sz w:val="20"/>
              </w:rPr>
              <w:tab/>
            </w:r>
          </w:p>
          <w:p w14:paraId="7B67F282" w14:textId="77777777" w:rsidR="00E57715" w:rsidRDefault="00000000">
            <w:pPr>
              <w:tabs>
                <w:tab w:val="right" w:leader="dot" w:pos="9500"/>
              </w:tabs>
              <w:spacing w:before="60" w:after="60"/>
              <w:rPr>
                <w:rFonts w:eastAsia="宋体"/>
                <w:sz w:val="20"/>
                <w:lang w:val="en-US" w:eastAsia="zh-CN"/>
              </w:rPr>
            </w:pPr>
            <w:r>
              <w:rPr>
                <w:sz w:val="20"/>
              </w:rPr>
              <w:t>Position and organization:</w:t>
            </w:r>
            <w:r>
              <w:rPr>
                <w:rFonts w:eastAsiaTheme="minorEastAsia" w:hint="eastAsia"/>
                <w:sz w:val="20"/>
                <w:lang w:eastAsia="zh-CN"/>
              </w:rPr>
              <w:t xml:space="preserve"> </w:t>
            </w:r>
            <w:r>
              <w:rPr>
                <w:rFonts w:eastAsiaTheme="minorEastAsia" w:hint="eastAsia"/>
                <w:sz w:val="20"/>
                <w:lang w:val="en-US" w:eastAsia="zh-CN"/>
              </w:rPr>
              <w:t>PhD</w:t>
            </w:r>
            <w:r>
              <w:rPr>
                <w:rFonts w:eastAsiaTheme="minorEastAsia"/>
                <w:sz w:val="20"/>
                <w:lang w:val="en-US" w:eastAsia="zh-CN"/>
              </w:rPr>
              <w:t xml:space="preserve"> student (</w:t>
            </w:r>
            <w:r>
              <w:rPr>
                <w:sz w:val="20"/>
              </w:rPr>
              <w:t>M</w:t>
            </w:r>
            <w:proofErr w:type="spellStart"/>
            <w:r>
              <w:rPr>
                <w:rFonts w:eastAsia="宋体" w:hint="eastAsia"/>
                <w:sz w:val="20"/>
                <w:lang w:val="en-US" w:eastAsia="zh-CN"/>
              </w:rPr>
              <w:t>urdoch</w:t>
            </w:r>
            <w:proofErr w:type="spellEnd"/>
            <w:r>
              <w:rPr>
                <w:rFonts w:eastAsia="宋体" w:hint="eastAsia"/>
                <w:sz w:val="20"/>
                <w:lang w:val="en-US" w:eastAsia="zh-CN"/>
              </w:rPr>
              <w:t xml:space="preserve"> University</w:t>
            </w:r>
            <w:r>
              <w:rPr>
                <w:rFonts w:eastAsia="宋体"/>
                <w:sz w:val="20"/>
                <w:lang w:val="en-US" w:eastAsia="zh-CN"/>
              </w:rPr>
              <w:t>), Chinese Academy of Inspection and Quarantine</w:t>
            </w:r>
          </w:p>
          <w:p w14:paraId="5DCF7277" w14:textId="77777777" w:rsidR="00E57715" w:rsidRDefault="00000000">
            <w:pPr>
              <w:tabs>
                <w:tab w:val="right" w:leader="dot" w:pos="9500"/>
              </w:tabs>
              <w:spacing w:before="60" w:after="60"/>
              <w:rPr>
                <w:sz w:val="20"/>
              </w:rPr>
            </w:pPr>
            <w:r>
              <w:rPr>
                <w:sz w:val="20"/>
              </w:rPr>
              <w:t>Mailing address:</w:t>
            </w:r>
            <w:r>
              <w:rPr>
                <w:rFonts w:eastAsia="宋体" w:hint="eastAsia"/>
                <w:sz w:val="20"/>
                <w:lang w:val="en-US" w:eastAsia="zh-CN"/>
              </w:rPr>
              <w:t xml:space="preserve"> </w:t>
            </w:r>
            <w:r>
              <w:rPr>
                <w:rFonts w:eastAsiaTheme="minorEastAsia" w:hint="eastAsia"/>
                <w:sz w:val="20"/>
                <w:lang w:eastAsia="zh-CN"/>
              </w:rPr>
              <w:t xml:space="preserve">No. A3, </w:t>
            </w:r>
            <w:proofErr w:type="spellStart"/>
            <w:r>
              <w:rPr>
                <w:rFonts w:eastAsiaTheme="minorEastAsia" w:hint="eastAsia"/>
                <w:sz w:val="20"/>
                <w:lang w:eastAsia="zh-CN"/>
              </w:rPr>
              <w:t>Gaobeidian</w:t>
            </w:r>
            <w:proofErr w:type="spellEnd"/>
            <w:r>
              <w:rPr>
                <w:rFonts w:eastAsiaTheme="minorEastAsia" w:hint="eastAsia"/>
                <w:sz w:val="20"/>
                <w:lang w:eastAsia="zh-CN"/>
              </w:rPr>
              <w:t xml:space="preserve"> Bei Lu, Chaoyang District, Beijing 100123, China.</w:t>
            </w:r>
            <w:r>
              <w:rPr>
                <w:sz w:val="20"/>
              </w:rPr>
              <w:tab/>
            </w:r>
          </w:p>
          <w:p w14:paraId="7A672834" w14:textId="77777777" w:rsidR="00E57715" w:rsidRDefault="00000000">
            <w:pPr>
              <w:tabs>
                <w:tab w:val="right" w:leader="dot" w:pos="4500"/>
                <w:tab w:val="left" w:pos="4800"/>
                <w:tab w:val="right" w:leader="dot" w:pos="9500"/>
              </w:tabs>
              <w:spacing w:before="60" w:after="60"/>
              <w:rPr>
                <w:sz w:val="20"/>
              </w:rPr>
            </w:pPr>
            <w:r>
              <w:rPr>
                <w:sz w:val="20"/>
              </w:rPr>
              <w:t xml:space="preserve">Phone: </w:t>
            </w:r>
            <w:r>
              <w:rPr>
                <w:rFonts w:eastAsiaTheme="minorEastAsia" w:hint="eastAsia"/>
                <w:sz w:val="20"/>
                <w:lang w:eastAsia="zh-CN"/>
              </w:rPr>
              <w:t>+86 1</w:t>
            </w:r>
            <w:r>
              <w:rPr>
                <w:rFonts w:eastAsiaTheme="minorEastAsia" w:hint="eastAsia"/>
                <w:sz w:val="20"/>
                <w:lang w:val="en-US" w:eastAsia="zh-CN"/>
              </w:rPr>
              <w:t>3472252936</w:t>
            </w:r>
            <w:r>
              <w:rPr>
                <w:sz w:val="20"/>
              </w:rPr>
              <w:tab/>
            </w:r>
            <w:r>
              <w:rPr>
                <w:sz w:val="20"/>
              </w:rPr>
              <w:tab/>
              <w:t>Fax:</w:t>
            </w:r>
            <w:r>
              <w:rPr>
                <w:rFonts w:eastAsiaTheme="minorEastAsia" w:hint="eastAsia"/>
                <w:sz w:val="20"/>
                <w:lang w:eastAsia="zh-CN"/>
              </w:rPr>
              <w:t xml:space="preserve"> </w:t>
            </w:r>
            <w:r>
              <w:rPr>
                <w:sz w:val="20"/>
              </w:rPr>
              <w:tab/>
            </w:r>
          </w:p>
          <w:p w14:paraId="627E3F16" w14:textId="77777777" w:rsidR="00E57715" w:rsidRDefault="00000000">
            <w:pPr>
              <w:tabs>
                <w:tab w:val="right" w:leader="dot" w:pos="9500"/>
              </w:tabs>
              <w:spacing w:before="60" w:after="60"/>
              <w:rPr>
                <w:sz w:val="20"/>
              </w:rPr>
            </w:pPr>
            <w:r>
              <w:rPr>
                <w:sz w:val="20"/>
              </w:rPr>
              <w:t>E-mail:</w:t>
            </w:r>
            <w:r>
              <w:rPr>
                <w:rFonts w:eastAsia="宋体" w:hint="eastAsia"/>
                <w:sz w:val="20"/>
                <w:lang w:val="en-US" w:eastAsia="zh-CN"/>
              </w:rPr>
              <w:t xml:space="preserve"> zhaoqy2021@126.com</w:t>
            </w:r>
          </w:p>
          <w:p w14:paraId="722FD152" w14:textId="77777777" w:rsidR="009913C6" w:rsidRDefault="009913C6" w:rsidP="009913C6">
            <w:pPr>
              <w:tabs>
                <w:tab w:val="right" w:leader="dot" w:pos="9500"/>
              </w:tabs>
              <w:snapToGrid w:val="0"/>
              <w:spacing w:before="40" w:after="40"/>
              <w:rPr>
                <w:rFonts w:eastAsiaTheme="minorEastAsia"/>
                <w:sz w:val="20"/>
                <w:lang w:eastAsia="zh-CN"/>
              </w:rPr>
            </w:pPr>
          </w:p>
          <w:p w14:paraId="61D411E9" w14:textId="167DC65E" w:rsidR="00E57715" w:rsidRDefault="00000000">
            <w:pPr>
              <w:tabs>
                <w:tab w:val="right" w:leader="dot" w:pos="9500"/>
              </w:tabs>
              <w:spacing w:before="60" w:after="60"/>
              <w:rPr>
                <w:rFonts w:eastAsiaTheme="minorEastAsia"/>
                <w:sz w:val="20"/>
                <w:lang w:eastAsia="zh-CN"/>
              </w:rPr>
            </w:pPr>
            <w:r>
              <w:rPr>
                <w:rFonts w:eastAsiaTheme="minorEastAsia" w:hint="eastAsia"/>
                <w:sz w:val="20"/>
                <w:lang w:eastAsia="zh-CN"/>
              </w:rPr>
              <w:t>-</w:t>
            </w:r>
            <w:r>
              <w:rPr>
                <w:rFonts w:eastAsiaTheme="minorEastAsia"/>
                <w:sz w:val="20"/>
                <w:lang w:eastAsia="zh-CN"/>
              </w:rPr>
              <w:t>and-</w:t>
            </w:r>
          </w:p>
          <w:p w14:paraId="1FBFF4EF" w14:textId="77777777" w:rsidR="00E57715" w:rsidRDefault="00000000">
            <w:pPr>
              <w:tabs>
                <w:tab w:val="right" w:leader="dot" w:pos="9500"/>
              </w:tabs>
              <w:spacing w:before="60" w:after="60"/>
              <w:rPr>
                <w:sz w:val="20"/>
              </w:rPr>
            </w:pPr>
            <w:r>
              <w:rPr>
                <w:sz w:val="20"/>
              </w:rPr>
              <w:t>Name:</w:t>
            </w:r>
            <w:r>
              <w:rPr>
                <w:rFonts w:eastAsia="宋体" w:hint="eastAsia"/>
                <w:sz w:val="20"/>
                <w:lang w:val="en-US" w:eastAsia="zh-CN"/>
              </w:rPr>
              <w:t xml:space="preserve"> </w:t>
            </w:r>
            <w:r>
              <w:rPr>
                <w:sz w:val="20"/>
              </w:rPr>
              <w:t>Wei, DENG</w:t>
            </w:r>
            <w:r>
              <w:rPr>
                <w:sz w:val="20"/>
              </w:rPr>
              <w:tab/>
            </w:r>
          </w:p>
          <w:p w14:paraId="22242DC6" w14:textId="77777777" w:rsidR="00E57715" w:rsidRDefault="00000000">
            <w:pPr>
              <w:tabs>
                <w:tab w:val="right" w:leader="dot" w:pos="9500"/>
              </w:tabs>
              <w:spacing w:before="60" w:after="60"/>
              <w:rPr>
                <w:sz w:val="20"/>
              </w:rPr>
            </w:pPr>
            <w:r>
              <w:rPr>
                <w:sz w:val="20"/>
              </w:rPr>
              <w:t>Position and organization:</w:t>
            </w:r>
            <w:r>
              <w:rPr>
                <w:rFonts w:eastAsia="宋体" w:hint="eastAsia"/>
                <w:sz w:val="20"/>
                <w:lang w:val="en-US" w:eastAsia="zh-CN"/>
              </w:rPr>
              <w:t xml:space="preserve"> </w:t>
            </w:r>
            <w:r>
              <w:rPr>
                <w:rFonts w:eastAsia="宋体"/>
                <w:sz w:val="20"/>
                <w:lang w:val="en-US" w:eastAsia="zh-CN"/>
              </w:rPr>
              <w:t>Office Director</w:t>
            </w:r>
            <w:r>
              <w:rPr>
                <w:rFonts w:eastAsia="宋体" w:hint="eastAsia"/>
                <w:sz w:val="20"/>
                <w:lang w:val="en-US" w:eastAsia="zh-CN"/>
              </w:rPr>
              <w:t xml:space="preserve">, Chinese Academy of Inspection and Quarantine </w:t>
            </w:r>
            <w:r>
              <w:rPr>
                <w:sz w:val="20"/>
              </w:rPr>
              <w:tab/>
            </w:r>
          </w:p>
          <w:p w14:paraId="60FCBA34" w14:textId="77777777" w:rsidR="00E57715" w:rsidRDefault="00000000">
            <w:pPr>
              <w:tabs>
                <w:tab w:val="right" w:leader="dot" w:pos="9500"/>
              </w:tabs>
              <w:spacing w:before="60" w:after="60"/>
              <w:rPr>
                <w:sz w:val="20"/>
              </w:rPr>
            </w:pPr>
            <w:bookmarkStart w:id="1" w:name="OLE_LINK2"/>
            <w:r>
              <w:rPr>
                <w:sz w:val="20"/>
              </w:rPr>
              <w:t>Mailing address:</w:t>
            </w:r>
            <w:r>
              <w:rPr>
                <w:rFonts w:eastAsia="宋体" w:hint="eastAsia"/>
                <w:sz w:val="20"/>
                <w:lang w:val="en-US" w:eastAsia="zh-CN"/>
              </w:rPr>
              <w:t xml:space="preserve"> </w:t>
            </w:r>
            <w:bookmarkEnd w:id="1"/>
            <w:r>
              <w:rPr>
                <w:sz w:val="20"/>
              </w:rPr>
              <w:t xml:space="preserve">No. 11, </w:t>
            </w:r>
            <w:proofErr w:type="spellStart"/>
            <w:r>
              <w:rPr>
                <w:sz w:val="20"/>
              </w:rPr>
              <w:t>Ronghua</w:t>
            </w:r>
            <w:proofErr w:type="spellEnd"/>
            <w:r>
              <w:rPr>
                <w:sz w:val="20"/>
              </w:rPr>
              <w:t xml:space="preserve"> Nan Lu, </w:t>
            </w:r>
            <w:proofErr w:type="spellStart"/>
            <w:r>
              <w:rPr>
                <w:sz w:val="20"/>
              </w:rPr>
              <w:t>Yizhuang</w:t>
            </w:r>
            <w:proofErr w:type="spellEnd"/>
            <w:r>
              <w:rPr>
                <w:sz w:val="20"/>
              </w:rPr>
              <w:t xml:space="preserve"> Economic and Technological Development Zone, Beijing 100176, China.</w:t>
            </w:r>
            <w:r>
              <w:rPr>
                <w:sz w:val="20"/>
              </w:rPr>
              <w:tab/>
            </w:r>
          </w:p>
          <w:p w14:paraId="5A803C59" w14:textId="77777777" w:rsidR="00E57715" w:rsidRDefault="00000000">
            <w:pPr>
              <w:tabs>
                <w:tab w:val="right" w:leader="dot" w:pos="4500"/>
                <w:tab w:val="left" w:pos="4800"/>
                <w:tab w:val="right" w:leader="dot" w:pos="9500"/>
              </w:tabs>
              <w:spacing w:before="60" w:after="60"/>
              <w:rPr>
                <w:sz w:val="20"/>
              </w:rPr>
            </w:pPr>
            <w:r>
              <w:rPr>
                <w:sz w:val="20"/>
              </w:rPr>
              <w:t xml:space="preserve">Phone: </w:t>
            </w:r>
            <w:r>
              <w:rPr>
                <w:rFonts w:hint="eastAsia"/>
                <w:sz w:val="20"/>
              </w:rPr>
              <w:t xml:space="preserve">+86 </w:t>
            </w:r>
            <w:r>
              <w:rPr>
                <w:sz w:val="20"/>
              </w:rPr>
              <w:t>13911360116</w:t>
            </w:r>
            <w:r>
              <w:rPr>
                <w:sz w:val="20"/>
              </w:rPr>
              <w:tab/>
            </w:r>
            <w:r>
              <w:rPr>
                <w:sz w:val="20"/>
              </w:rPr>
              <w:tab/>
              <w:t xml:space="preserve">Fax: </w:t>
            </w:r>
            <w:r>
              <w:rPr>
                <w:rFonts w:hint="eastAsia"/>
                <w:sz w:val="20"/>
              </w:rPr>
              <w:t xml:space="preserve">+86 </w:t>
            </w:r>
            <w:r>
              <w:rPr>
                <w:sz w:val="20"/>
              </w:rPr>
              <w:t>10 5389 7676</w:t>
            </w:r>
            <w:r>
              <w:rPr>
                <w:sz w:val="20"/>
              </w:rPr>
              <w:tab/>
            </w:r>
          </w:p>
          <w:p w14:paraId="04980BE9" w14:textId="77777777" w:rsidR="00E57715" w:rsidRDefault="00000000">
            <w:pPr>
              <w:numPr>
                <w:ilvl w:val="0"/>
                <w:numId w:val="10"/>
              </w:numPr>
              <w:tabs>
                <w:tab w:val="right" w:leader="dot" w:pos="9525"/>
              </w:tabs>
              <w:rPr>
                <w:sz w:val="20"/>
              </w:rPr>
            </w:pPr>
            <w:r>
              <w:rPr>
                <w:sz w:val="20"/>
              </w:rPr>
              <w:t>mail:</w:t>
            </w:r>
            <w:r>
              <w:rPr>
                <w:rFonts w:eastAsia="宋体" w:hint="eastAsia"/>
                <w:sz w:val="20"/>
                <w:lang w:val="en-US" w:eastAsia="zh-CN"/>
              </w:rPr>
              <w:t xml:space="preserve"> </w:t>
            </w:r>
            <w:r>
              <w:rPr>
                <w:sz w:val="20"/>
              </w:rPr>
              <w:t xml:space="preserve">49086355@qq.com </w:t>
            </w:r>
            <w:r>
              <w:rPr>
                <w:sz w:val="20"/>
              </w:rPr>
              <w:tab/>
            </w:r>
          </w:p>
          <w:p w14:paraId="580D9A7F" w14:textId="77777777" w:rsidR="00E57715" w:rsidRDefault="00E57715" w:rsidP="009913C6">
            <w:pPr>
              <w:tabs>
                <w:tab w:val="right" w:leader="dot" w:pos="9500"/>
              </w:tabs>
              <w:snapToGrid w:val="0"/>
              <w:spacing w:before="40" w:after="40"/>
              <w:rPr>
                <w:rFonts w:eastAsiaTheme="minorEastAsia"/>
                <w:sz w:val="20"/>
                <w:lang w:eastAsia="zh-CN"/>
              </w:rPr>
            </w:pPr>
          </w:p>
          <w:p w14:paraId="1CECE476" w14:textId="77777777" w:rsidR="00E57715" w:rsidRDefault="00000000">
            <w:pPr>
              <w:tabs>
                <w:tab w:val="right" w:leader="dot" w:pos="9500"/>
              </w:tabs>
              <w:spacing w:before="60" w:after="60"/>
              <w:rPr>
                <w:rFonts w:eastAsiaTheme="minorEastAsia"/>
                <w:sz w:val="20"/>
                <w:lang w:eastAsia="zh-CN"/>
              </w:rPr>
            </w:pPr>
            <w:r>
              <w:rPr>
                <w:rFonts w:eastAsiaTheme="minorEastAsia" w:hint="eastAsia"/>
                <w:sz w:val="20"/>
                <w:lang w:eastAsia="zh-CN"/>
              </w:rPr>
              <w:t>-</w:t>
            </w:r>
            <w:r>
              <w:rPr>
                <w:rFonts w:eastAsiaTheme="minorEastAsia"/>
                <w:sz w:val="20"/>
                <w:lang w:eastAsia="zh-CN"/>
              </w:rPr>
              <w:t>and-</w:t>
            </w:r>
          </w:p>
          <w:p w14:paraId="4705530A" w14:textId="77777777" w:rsidR="00E57715" w:rsidRDefault="00000000">
            <w:pPr>
              <w:tabs>
                <w:tab w:val="right" w:leader="dot" w:pos="9500"/>
              </w:tabs>
              <w:spacing w:before="60" w:after="60"/>
              <w:rPr>
                <w:sz w:val="20"/>
              </w:rPr>
            </w:pPr>
            <w:r>
              <w:rPr>
                <w:sz w:val="20"/>
              </w:rPr>
              <w:t>Name:</w:t>
            </w:r>
            <w:r>
              <w:rPr>
                <w:rFonts w:eastAsia="宋体" w:hint="eastAsia"/>
                <w:sz w:val="20"/>
                <w:lang w:val="en-US" w:eastAsia="zh-CN"/>
              </w:rPr>
              <w:t xml:space="preserve"> </w:t>
            </w:r>
            <w:r>
              <w:rPr>
                <w:rFonts w:hint="eastAsia"/>
                <w:sz w:val="20"/>
              </w:rPr>
              <w:t>Guoping</w:t>
            </w:r>
            <w:r>
              <w:rPr>
                <w:sz w:val="20"/>
              </w:rPr>
              <w:t>, ZHAN</w:t>
            </w:r>
            <w:r>
              <w:rPr>
                <w:sz w:val="20"/>
              </w:rPr>
              <w:tab/>
            </w:r>
          </w:p>
          <w:p w14:paraId="324F8E1C" w14:textId="77777777" w:rsidR="00E57715" w:rsidRDefault="00000000">
            <w:pPr>
              <w:tabs>
                <w:tab w:val="right" w:leader="dot" w:pos="9500"/>
              </w:tabs>
              <w:spacing w:before="60" w:after="60"/>
              <w:rPr>
                <w:sz w:val="20"/>
              </w:rPr>
            </w:pPr>
            <w:r>
              <w:rPr>
                <w:sz w:val="20"/>
              </w:rPr>
              <w:t>Position and organization:</w:t>
            </w:r>
            <w:r>
              <w:rPr>
                <w:rFonts w:eastAsia="宋体" w:hint="eastAsia"/>
                <w:sz w:val="20"/>
                <w:lang w:val="en-US" w:eastAsia="zh-CN"/>
              </w:rPr>
              <w:t xml:space="preserve"> Professor, Chinese Academy of Inspection and Quarantine </w:t>
            </w:r>
            <w:r>
              <w:rPr>
                <w:sz w:val="20"/>
              </w:rPr>
              <w:tab/>
            </w:r>
          </w:p>
          <w:p w14:paraId="310B9C18" w14:textId="77777777" w:rsidR="00E57715" w:rsidRDefault="00000000">
            <w:pPr>
              <w:tabs>
                <w:tab w:val="right" w:leader="dot" w:pos="9500"/>
              </w:tabs>
              <w:spacing w:before="60" w:after="60"/>
              <w:rPr>
                <w:sz w:val="20"/>
              </w:rPr>
            </w:pPr>
            <w:r>
              <w:rPr>
                <w:sz w:val="20"/>
              </w:rPr>
              <w:t>Mailing address:</w:t>
            </w:r>
            <w:r>
              <w:rPr>
                <w:rFonts w:eastAsia="宋体" w:hint="eastAsia"/>
                <w:sz w:val="20"/>
                <w:lang w:val="en-US" w:eastAsia="zh-CN"/>
              </w:rPr>
              <w:t xml:space="preserve"> </w:t>
            </w:r>
            <w:r>
              <w:rPr>
                <w:rFonts w:hint="eastAsia"/>
                <w:sz w:val="20"/>
              </w:rPr>
              <w:t xml:space="preserve">No. A3, </w:t>
            </w:r>
            <w:proofErr w:type="spellStart"/>
            <w:r>
              <w:rPr>
                <w:rFonts w:hint="eastAsia"/>
                <w:sz w:val="20"/>
              </w:rPr>
              <w:t>Gaobeidian</w:t>
            </w:r>
            <w:proofErr w:type="spellEnd"/>
            <w:r>
              <w:rPr>
                <w:rFonts w:hint="eastAsia"/>
                <w:sz w:val="20"/>
              </w:rPr>
              <w:t xml:space="preserve"> Bei Lu, Chaoyang District, Beijing 100123, China.</w:t>
            </w:r>
            <w:r>
              <w:rPr>
                <w:sz w:val="20"/>
              </w:rPr>
              <w:tab/>
            </w:r>
          </w:p>
          <w:p w14:paraId="257008FB" w14:textId="77777777" w:rsidR="00E57715" w:rsidRDefault="00000000">
            <w:pPr>
              <w:tabs>
                <w:tab w:val="right" w:leader="dot" w:pos="4500"/>
                <w:tab w:val="left" w:pos="4800"/>
                <w:tab w:val="right" w:leader="dot" w:pos="9500"/>
              </w:tabs>
              <w:spacing w:before="60" w:after="60"/>
              <w:rPr>
                <w:sz w:val="20"/>
              </w:rPr>
            </w:pPr>
            <w:r>
              <w:rPr>
                <w:sz w:val="20"/>
              </w:rPr>
              <w:t xml:space="preserve">Phone: </w:t>
            </w:r>
            <w:r>
              <w:rPr>
                <w:rFonts w:hint="eastAsia"/>
                <w:sz w:val="20"/>
              </w:rPr>
              <w:t>+86 13611192153</w:t>
            </w:r>
            <w:r>
              <w:rPr>
                <w:sz w:val="20"/>
              </w:rPr>
              <w:tab/>
            </w:r>
            <w:r>
              <w:rPr>
                <w:sz w:val="20"/>
              </w:rPr>
              <w:tab/>
              <w:t xml:space="preserve">Fax: </w:t>
            </w:r>
            <w:r>
              <w:rPr>
                <w:rFonts w:hint="eastAsia"/>
                <w:sz w:val="20"/>
              </w:rPr>
              <w:t>+86 10 8539 3944</w:t>
            </w:r>
            <w:r>
              <w:rPr>
                <w:sz w:val="20"/>
              </w:rPr>
              <w:tab/>
            </w:r>
          </w:p>
          <w:p w14:paraId="09E5FDA5" w14:textId="72785D97" w:rsidR="00E57715" w:rsidRPr="00FC395F" w:rsidRDefault="00FC395F" w:rsidP="00FC395F">
            <w:pPr>
              <w:tabs>
                <w:tab w:val="right" w:leader="dot" w:pos="9525"/>
              </w:tabs>
              <w:rPr>
                <w:rFonts w:hint="eastAsia"/>
                <w:sz w:val="20"/>
              </w:rPr>
            </w:pPr>
            <w:r>
              <w:rPr>
                <w:sz w:val="20"/>
              </w:rPr>
              <w:t>E-</w:t>
            </w:r>
            <w:r w:rsidR="00000000">
              <w:rPr>
                <w:sz w:val="20"/>
              </w:rPr>
              <w:t>mail:</w:t>
            </w:r>
            <w:r w:rsidR="00000000">
              <w:rPr>
                <w:rFonts w:eastAsia="宋体" w:hint="eastAsia"/>
                <w:sz w:val="20"/>
                <w:lang w:val="en-US" w:eastAsia="zh-CN"/>
              </w:rPr>
              <w:t xml:space="preserve"> </w:t>
            </w:r>
            <w:r w:rsidR="00000000">
              <w:rPr>
                <w:rFonts w:hint="eastAsia"/>
                <w:sz w:val="20"/>
              </w:rPr>
              <w:t>zhgp136@126.com; zhangp@caiq.org.cn</w:t>
            </w:r>
            <w:r w:rsidR="00000000">
              <w:rPr>
                <w:sz w:val="20"/>
              </w:rPr>
              <w:tab/>
            </w:r>
          </w:p>
        </w:tc>
      </w:tr>
    </w:tbl>
    <w:p w14:paraId="5996802C" w14:textId="77777777" w:rsidR="00E57715" w:rsidRDefault="00E57715"/>
    <w:p w14:paraId="7DBFFE55" w14:textId="77777777" w:rsidR="00E57715" w:rsidRDefault="00000000">
      <w:pPr>
        <w:outlineLvl w:val="0"/>
        <w:rPr>
          <w:b/>
        </w:rPr>
      </w:pPr>
      <w:bookmarkStart w:id="2" w:name="_Toc463359120"/>
      <w:bookmarkStart w:id="3" w:name="_Toc340135142"/>
      <w:bookmarkStart w:id="4" w:name="_Toc462308608"/>
      <w:bookmarkStart w:id="5" w:name="_Toc463019488"/>
      <w:bookmarkStart w:id="6" w:name="_Toc340155614"/>
      <w:bookmarkStart w:id="7" w:name="_Toc340155524"/>
      <w:bookmarkStart w:id="8" w:name="_Toc462060133"/>
      <w:r>
        <w:rPr>
          <w:b/>
        </w:rPr>
        <w:lastRenderedPageBreak/>
        <w:t>Treatment description</w:t>
      </w:r>
      <w:bookmarkEnd w:id="2"/>
      <w:bookmarkEnd w:id="3"/>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09"/>
        <w:gridCol w:w="7641"/>
      </w:tblGrid>
      <w:tr w:rsidR="00E57715" w14:paraId="1B8DFE75" w14:textId="77777777">
        <w:trPr>
          <w:jc w:val="center"/>
        </w:trPr>
        <w:tc>
          <w:tcPr>
            <w:tcW w:w="1721" w:type="dxa"/>
          </w:tcPr>
          <w:p w14:paraId="498D07BA" w14:textId="77777777" w:rsidR="00E57715" w:rsidRDefault="00000000">
            <w:pPr>
              <w:spacing w:before="60" w:after="60"/>
              <w:rPr>
                <w:rFonts w:ascii="Arial" w:eastAsia="Times" w:hAnsi="Arial"/>
                <w:sz w:val="18"/>
              </w:rPr>
            </w:pPr>
            <w:r>
              <w:rPr>
                <w:rFonts w:ascii="Arial" w:eastAsia="Times" w:hAnsi="Arial"/>
                <w:sz w:val="18"/>
              </w:rPr>
              <w:t>Active ingredient</w:t>
            </w:r>
          </w:p>
        </w:tc>
        <w:tc>
          <w:tcPr>
            <w:tcW w:w="7753" w:type="dxa"/>
          </w:tcPr>
          <w:p w14:paraId="426E465C" w14:textId="77777777" w:rsidR="00E57715" w:rsidRDefault="00000000">
            <w:pPr>
              <w:spacing w:before="60" w:after="60"/>
              <w:rPr>
                <w:rFonts w:ascii="Arial" w:eastAsia="Times" w:hAnsi="Arial"/>
                <w:sz w:val="18"/>
              </w:rPr>
            </w:pPr>
            <w:r>
              <w:rPr>
                <w:rFonts w:ascii="Arial" w:eastAsia="Times" w:hAnsi="Arial" w:hint="eastAsia"/>
                <w:sz w:val="18"/>
              </w:rPr>
              <w:t>N/A</w:t>
            </w:r>
          </w:p>
        </w:tc>
      </w:tr>
      <w:tr w:rsidR="00E57715" w14:paraId="7FD64703" w14:textId="77777777">
        <w:trPr>
          <w:jc w:val="center"/>
        </w:trPr>
        <w:tc>
          <w:tcPr>
            <w:tcW w:w="1721" w:type="dxa"/>
          </w:tcPr>
          <w:p w14:paraId="31678979" w14:textId="77777777" w:rsidR="00E57715" w:rsidRDefault="00000000">
            <w:pPr>
              <w:spacing w:before="60" w:after="60"/>
              <w:rPr>
                <w:rFonts w:ascii="Arial" w:eastAsia="Times" w:hAnsi="Arial"/>
                <w:sz w:val="18"/>
              </w:rPr>
            </w:pPr>
            <w:r>
              <w:rPr>
                <w:rFonts w:ascii="Arial" w:eastAsia="Times" w:hAnsi="Arial"/>
                <w:sz w:val="18"/>
              </w:rPr>
              <w:t>Treatment type</w:t>
            </w:r>
          </w:p>
        </w:tc>
        <w:tc>
          <w:tcPr>
            <w:tcW w:w="7753" w:type="dxa"/>
          </w:tcPr>
          <w:p w14:paraId="6C11BEEC" w14:textId="77777777" w:rsidR="00E57715" w:rsidRDefault="00000000">
            <w:pPr>
              <w:spacing w:before="60" w:after="60"/>
              <w:rPr>
                <w:rFonts w:ascii="Arial" w:eastAsia="Times" w:hAnsi="Arial"/>
                <w:sz w:val="18"/>
              </w:rPr>
            </w:pPr>
            <w:r>
              <w:rPr>
                <w:rFonts w:ascii="Arial" w:eastAsia="Times" w:hAnsi="Arial" w:hint="eastAsia"/>
                <w:sz w:val="18"/>
              </w:rPr>
              <w:t>Irradiation</w:t>
            </w:r>
          </w:p>
        </w:tc>
      </w:tr>
      <w:tr w:rsidR="00E57715" w14:paraId="67790AC7" w14:textId="77777777">
        <w:trPr>
          <w:jc w:val="center"/>
        </w:trPr>
        <w:tc>
          <w:tcPr>
            <w:tcW w:w="1721" w:type="dxa"/>
          </w:tcPr>
          <w:p w14:paraId="5A6F31DA" w14:textId="77777777" w:rsidR="00E57715" w:rsidRDefault="00000000">
            <w:pPr>
              <w:spacing w:before="60" w:after="60"/>
              <w:rPr>
                <w:rFonts w:ascii="Arial" w:eastAsia="Times" w:hAnsi="Arial"/>
                <w:sz w:val="18"/>
              </w:rPr>
            </w:pPr>
            <w:r>
              <w:rPr>
                <w:rFonts w:ascii="Arial" w:eastAsia="Times" w:hAnsi="Arial"/>
                <w:sz w:val="18"/>
              </w:rPr>
              <w:t>Target pest</w:t>
            </w:r>
          </w:p>
        </w:tc>
        <w:tc>
          <w:tcPr>
            <w:tcW w:w="7753" w:type="dxa"/>
          </w:tcPr>
          <w:p w14:paraId="76D86A75" w14:textId="77777777" w:rsidR="00E57715" w:rsidRDefault="00000000">
            <w:pPr>
              <w:spacing w:before="60" w:after="60"/>
              <w:rPr>
                <w:rFonts w:ascii="Arial" w:eastAsia="宋体" w:hAnsi="Arial"/>
                <w:sz w:val="18"/>
                <w:lang w:val="en-US" w:eastAsia="zh-CN"/>
              </w:rPr>
            </w:pPr>
            <w:bookmarkStart w:id="9" w:name="OLE_LINK3"/>
            <w:proofErr w:type="spellStart"/>
            <w:r>
              <w:rPr>
                <w:rFonts w:ascii="Arial" w:eastAsia="Times" w:hAnsi="Arial" w:hint="eastAsia"/>
                <w:i/>
                <w:iCs/>
                <w:sz w:val="18"/>
              </w:rPr>
              <w:t>Pseudococcus</w:t>
            </w:r>
            <w:proofErr w:type="spellEnd"/>
            <w:r>
              <w:rPr>
                <w:rFonts w:ascii="Arial" w:eastAsia="Times" w:hAnsi="Arial" w:hint="eastAsia"/>
                <w:i/>
                <w:iCs/>
                <w:sz w:val="18"/>
              </w:rPr>
              <w:t xml:space="preserve"> </w:t>
            </w:r>
            <w:proofErr w:type="spellStart"/>
            <w:r>
              <w:rPr>
                <w:rFonts w:ascii="Arial" w:eastAsia="Times" w:hAnsi="Arial" w:hint="eastAsia"/>
                <w:i/>
                <w:iCs/>
                <w:sz w:val="18"/>
              </w:rPr>
              <w:t>baliteus</w:t>
            </w:r>
            <w:bookmarkEnd w:id="9"/>
            <w:proofErr w:type="spellEnd"/>
            <w:r>
              <w:rPr>
                <w:rFonts w:ascii="Arial" w:eastAsia="Times" w:hAnsi="Arial" w:hint="eastAsia"/>
                <w:sz w:val="18"/>
              </w:rPr>
              <w:t xml:space="preserve"> Lit</w:t>
            </w:r>
            <w:r>
              <w:rPr>
                <w:rFonts w:ascii="Arial" w:eastAsia="宋体" w:hAnsi="Arial" w:hint="eastAsia"/>
                <w:sz w:val="18"/>
                <w:lang w:val="en-US" w:eastAsia="zh-CN"/>
              </w:rPr>
              <w:t xml:space="preserve"> </w:t>
            </w:r>
            <w:r>
              <w:rPr>
                <w:rFonts w:ascii="Arial" w:eastAsia="宋体" w:hAnsi="Arial"/>
                <w:sz w:val="18"/>
                <w:lang w:val="en-US" w:eastAsia="zh-CN"/>
              </w:rPr>
              <w:t xml:space="preserve">(Hemiptera: </w:t>
            </w:r>
            <w:proofErr w:type="spellStart"/>
            <w:r>
              <w:rPr>
                <w:rFonts w:ascii="Arial" w:eastAsia="宋体" w:hAnsi="Arial"/>
                <w:sz w:val="18"/>
                <w:lang w:val="en-US" w:eastAsia="zh-CN"/>
              </w:rPr>
              <w:t>Pseudococcidae</w:t>
            </w:r>
            <w:proofErr w:type="spellEnd"/>
            <w:r>
              <w:rPr>
                <w:rFonts w:ascii="Arial" w:eastAsia="宋体" w:hAnsi="Arial"/>
                <w:sz w:val="18"/>
                <w:lang w:val="en-US" w:eastAsia="zh-CN"/>
              </w:rPr>
              <w:t>)</w:t>
            </w:r>
          </w:p>
        </w:tc>
      </w:tr>
      <w:tr w:rsidR="00E57715" w14:paraId="3E632957" w14:textId="77777777">
        <w:trPr>
          <w:jc w:val="center"/>
        </w:trPr>
        <w:tc>
          <w:tcPr>
            <w:tcW w:w="1721" w:type="dxa"/>
          </w:tcPr>
          <w:p w14:paraId="299F734C" w14:textId="77777777" w:rsidR="00E57715" w:rsidRDefault="00000000">
            <w:pPr>
              <w:spacing w:before="60" w:after="60"/>
              <w:rPr>
                <w:rFonts w:ascii="Arial" w:eastAsia="Times" w:hAnsi="Arial"/>
                <w:sz w:val="18"/>
              </w:rPr>
            </w:pPr>
            <w:r>
              <w:rPr>
                <w:rFonts w:ascii="Arial" w:eastAsia="Times" w:hAnsi="Arial"/>
                <w:sz w:val="18"/>
              </w:rPr>
              <w:t>Target regulated articles</w:t>
            </w:r>
          </w:p>
        </w:tc>
        <w:tc>
          <w:tcPr>
            <w:tcW w:w="7753" w:type="dxa"/>
          </w:tcPr>
          <w:p w14:paraId="6516FFE0" w14:textId="3FDBA37B" w:rsidR="00E57715" w:rsidRDefault="00000000">
            <w:pPr>
              <w:spacing w:before="60" w:after="60"/>
              <w:rPr>
                <w:rFonts w:ascii="Arial" w:eastAsia="Times" w:hAnsi="Arial"/>
                <w:sz w:val="18"/>
              </w:rPr>
            </w:pPr>
            <w:r>
              <w:rPr>
                <w:rFonts w:ascii="Arial" w:eastAsia="Times" w:hAnsi="Arial" w:hint="eastAsia"/>
                <w:sz w:val="18"/>
              </w:rPr>
              <w:t>All fruit</w:t>
            </w:r>
            <w:r w:rsidR="00340F6F">
              <w:rPr>
                <w:rFonts w:ascii="Arial" w:eastAsia="Times" w:hAnsi="Arial"/>
                <w:sz w:val="18"/>
              </w:rPr>
              <w:t>s</w:t>
            </w:r>
            <w:r>
              <w:rPr>
                <w:rFonts w:ascii="Arial" w:eastAsia="宋体" w:hAnsi="Arial" w:hint="eastAsia"/>
                <w:sz w:val="18"/>
                <w:lang w:val="en-US" w:eastAsia="zh-CN"/>
              </w:rPr>
              <w:t xml:space="preserve">, </w:t>
            </w:r>
            <w:r>
              <w:rPr>
                <w:rFonts w:ascii="Arial" w:eastAsia="Times" w:hAnsi="Arial" w:hint="eastAsia"/>
                <w:sz w:val="18"/>
              </w:rPr>
              <w:t xml:space="preserve">vegetables </w:t>
            </w:r>
            <w:r>
              <w:rPr>
                <w:rFonts w:ascii="Arial" w:eastAsia="宋体" w:hAnsi="Arial" w:hint="eastAsia"/>
                <w:sz w:val="18"/>
                <w:lang w:val="en-US" w:eastAsia="zh-CN"/>
              </w:rPr>
              <w:t xml:space="preserve">and ornamental plants </w:t>
            </w:r>
            <w:r>
              <w:rPr>
                <w:rFonts w:ascii="Arial" w:eastAsia="Times" w:hAnsi="Arial" w:hint="eastAsia"/>
                <w:sz w:val="18"/>
              </w:rPr>
              <w:t>that are hosts of</w:t>
            </w:r>
            <w:r>
              <w:rPr>
                <w:rFonts w:ascii="Arial" w:eastAsia="宋体" w:hAnsi="Arial" w:hint="eastAsia"/>
                <w:sz w:val="18"/>
                <w:lang w:val="en-US" w:eastAsia="zh-CN"/>
              </w:rPr>
              <w:t xml:space="preserve"> </w:t>
            </w:r>
            <w:proofErr w:type="spellStart"/>
            <w:r>
              <w:rPr>
                <w:rFonts w:ascii="Arial" w:eastAsia="Times" w:hAnsi="Arial" w:hint="eastAsia"/>
                <w:i/>
                <w:iCs/>
                <w:sz w:val="18"/>
              </w:rPr>
              <w:t>Pseudococcus</w:t>
            </w:r>
            <w:proofErr w:type="spellEnd"/>
            <w:r>
              <w:rPr>
                <w:rFonts w:ascii="Arial" w:eastAsia="Times" w:hAnsi="Arial" w:hint="eastAsia"/>
                <w:i/>
                <w:iCs/>
                <w:sz w:val="18"/>
              </w:rPr>
              <w:t xml:space="preserve"> </w:t>
            </w:r>
            <w:proofErr w:type="spellStart"/>
            <w:r>
              <w:rPr>
                <w:rFonts w:ascii="Arial" w:eastAsia="Times" w:hAnsi="Arial" w:hint="eastAsia"/>
                <w:i/>
                <w:iCs/>
                <w:sz w:val="18"/>
              </w:rPr>
              <w:t>baliteus</w:t>
            </w:r>
            <w:proofErr w:type="spellEnd"/>
          </w:p>
        </w:tc>
      </w:tr>
      <w:tr w:rsidR="00E57715" w:rsidRPr="00FC395F" w14:paraId="044323BD" w14:textId="77777777">
        <w:trPr>
          <w:jc w:val="center"/>
        </w:trPr>
        <w:tc>
          <w:tcPr>
            <w:tcW w:w="1721" w:type="dxa"/>
          </w:tcPr>
          <w:p w14:paraId="7D35B6D5" w14:textId="77777777" w:rsidR="00E57715" w:rsidRDefault="00000000">
            <w:pPr>
              <w:spacing w:before="60" w:after="60"/>
              <w:rPr>
                <w:rFonts w:ascii="Arial" w:eastAsia="Times" w:hAnsi="Arial"/>
                <w:sz w:val="18"/>
              </w:rPr>
            </w:pPr>
            <w:r>
              <w:rPr>
                <w:rFonts w:ascii="Arial" w:eastAsia="Times" w:hAnsi="Arial"/>
                <w:sz w:val="18"/>
              </w:rPr>
              <w:t>Treatment schedule</w:t>
            </w:r>
          </w:p>
        </w:tc>
        <w:tc>
          <w:tcPr>
            <w:tcW w:w="7753" w:type="dxa"/>
          </w:tcPr>
          <w:p w14:paraId="10B40D7B" w14:textId="77777777" w:rsidR="00E57715" w:rsidRDefault="00000000">
            <w:pPr>
              <w:spacing w:before="120" w:after="120"/>
              <w:rPr>
                <w:rFonts w:ascii="Arial" w:eastAsia="Times" w:hAnsi="Arial"/>
                <w:sz w:val="18"/>
              </w:rPr>
            </w:pPr>
            <w:r>
              <w:rPr>
                <w:rFonts w:ascii="Arial" w:eastAsia="Times" w:hAnsi="Arial" w:hint="eastAsia"/>
                <w:sz w:val="18"/>
              </w:rPr>
              <w:t xml:space="preserve">Minimum absorbed dose of </w:t>
            </w:r>
            <w:r>
              <w:rPr>
                <w:rFonts w:ascii="Arial" w:eastAsia="宋体" w:hAnsi="Arial" w:hint="eastAsia"/>
                <w:sz w:val="18"/>
                <w:lang w:val="en-US" w:eastAsia="zh-CN"/>
              </w:rPr>
              <w:t>183</w:t>
            </w:r>
            <w:r>
              <w:rPr>
                <w:rFonts w:ascii="Arial" w:eastAsia="Times" w:hAnsi="Arial" w:hint="eastAsia"/>
                <w:sz w:val="18"/>
              </w:rPr>
              <w:t xml:space="preserve"> </w:t>
            </w:r>
            <w:proofErr w:type="spellStart"/>
            <w:r>
              <w:rPr>
                <w:rFonts w:ascii="Arial" w:eastAsia="Times" w:hAnsi="Arial" w:hint="eastAsia"/>
                <w:sz w:val="18"/>
              </w:rPr>
              <w:t>Gy</w:t>
            </w:r>
            <w:proofErr w:type="spellEnd"/>
            <w:r>
              <w:rPr>
                <w:rFonts w:ascii="Arial" w:eastAsia="Times" w:hAnsi="Arial" w:hint="eastAsia"/>
                <w:sz w:val="18"/>
              </w:rPr>
              <w:t xml:space="preserve"> to</w:t>
            </w:r>
            <w:r>
              <w:rPr>
                <w:rFonts w:ascii="Arial" w:eastAsia="Times" w:hAnsi="Arial"/>
                <w:sz w:val="18"/>
              </w:rPr>
              <w:t xml:space="preserve"> prevent development to the second-instar nymph of progeny from mature adult of </w:t>
            </w:r>
            <w:bookmarkStart w:id="10" w:name="OLE_LINK4"/>
            <w:proofErr w:type="spellStart"/>
            <w:r>
              <w:rPr>
                <w:rFonts w:ascii="Arial" w:eastAsia="Times" w:hAnsi="Arial" w:hint="eastAsia"/>
                <w:i/>
                <w:iCs/>
                <w:sz w:val="18"/>
              </w:rPr>
              <w:t>Pseudococcus</w:t>
            </w:r>
            <w:proofErr w:type="spellEnd"/>
            <w:r>
              <w:rPr>
                <w:rFonts w:ascii="Arial" w:eastAsia="Times" w:hAnsi="Arial" w:hint="eastAsia"/>
                <w:i/>
                <w:iCs/>
                <w:sz w:val="18"/>
              </w:rPr>
              <w:t xml:space="preserve"> </w:t>
            </w:r>
            <w:proofErr w:type="spellStart"/>
            <w:r>
              <w:rPr>
                <w:rFonts w:ascii="Arial" w:eastAsia="Times" w:hAnsi="Arial" w:hint="eastAsia"/>
                <w:i/>
                <w:iCs/>
                <w:sz w:val="18"/>
              </w:rPr>
              <w:t>baliteus</w:t>
            </w:r>
            <w:bookmarkEnd w:id="10"/>
            <w:proofErr w:type="spellEnd"/>
            <w:r>
              <w:rPr>
                <w:rFonts w:ascii="Arial" w:eastAsia="Times" w:hAnsi="Arial" w:hint="eastAsia"/>
                <w:sz w:val="18"/>
              </w:rPr>
              <w:t>.</w:t>
            </w:r>
          </w:p>
          <w:p w14:paraId="6675E426" w14:textId="77777777" w:rsidR="00E57715" w:rsidRDefault="00000000">
            <w:pPr>
              <w:spacing w:before="120" w:after="120"/>
              <w:rPr>
                <w:rFonts w:ascii="Arial" w:eastAsia="Times" w:hAnsi="Arial" w:cs="Arial"/>
                <w:sz w:val="18"/>
                <w:szCs w:val="18"/>
              </w:rPr>
            </w:pPr>
            <w:r>
              <w:rPr>
                <w:rFonts w:ascii="Arial" w:eastAsiaTheme="minorEastAsia" w:hAnsi="Arial" w:cs="Arial"/>
                <w:sz w:val="18"/>
                <w:szCs w:val="18"/>
                <w:lang w:val="en-US"/>
              </w:rPr>
              <w:t xml:space="preserve">There is 95% confidence that the treatment according to this schedule prevents </w:t>
            </w:r>
            <w:r>
              <w:rPr>
                <w:rFonts w:ascii="Arial" w:eastAsiaTheme="minorEastAsia" w:hAnsi="Arial" w:cs="Arial"/>
                <w:sz w:val="18"/>
                <w:szCs w:val="18"/>
                <w:lang w:val="en-US" w:eastAsia="zh-CN"/>
              </w:rPr>
              <w:t>development to the second-instar nymph stage from</w:t>
            </w:r>
            <w:r>
              <w:rPr>
                <w:rFonts w:ascii="Arial" w:eastAsiaTheme="minorEastAsia" w:hAnsi="Arial" w:cs="Arial"/>
                <w:sz w:val="18"/>
                <w:szCs w:val="18"/>
                <w:lang w:val="en-US"/>
              </w:rPr>
              <w:t xml:space="preserve"> not</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less than 99.99</w:t>
            </w:r>
            <w:r>
              <w:rPr>
                <w:rFonts w:ascii="Arial" w:eastAsiaTheme="minorEastAsia" w:hAnsi="Arial" w:cs="Arial" w:hint="eastAsia"/>
                <w:sz w:val="18"/>
                <w:szCs w:val="18"/>
                <w:lang w:val="en-US" w:eastAsia="zh-CN"/>
              </w:rPr>
              <w:t>37</w:t>
            </w:r>
            <w:r>
              <w:rPr>
                <w:rFonts w:ascii="Arial" w:eastAsiaTheme="minorEastAsia" w:hAnsi="Arial" w:cs="Arial"/>
                <w:sz w:val="18"/>
                <w:szCs w:val="18"/>
                <w:lang w:val="en-US"/>
              </w:rPr>
              <w:t xml:space="preserve">% of mature adults of </w:t>
            </w:r>
            <w:bookmarkStart w:id="11" w:name="OLE_LINK6"/>
            <w:proofErr w:type="spellStart"/>
            <w:r>
              <w:rPr>
                <w:rFonts w:ascii="Arial" w:eastAsia="Times" w:hAnsi="Arial" w:cs="Arial"/>
                <w:i/>
                <w:iCs/>
                <w:sz w:val="18"/>
                <w:szCs w:val="18"/>
              </w:rPr>
              <w:t>Pseudococcus</w:t>
            </w:r>
            <w:proofErr w:type="spellEnd"/>
            <w:r>
              <w:rPr>
                <w:rFonts w:ascii="Arial" w:eastAsia="Times" w:hAnsi="Arial" w:cs="Arial"/>
                <w:i/>
                <w:iCs/>
                <w:sz w:val="18"/>
                <w:szCs w:val="18"/>
              </w:rPr>
              <w:t xml:space="preserve"> </w:t>
            </w:r>
            <w:proofErr w:type="spellStart"/>
            <w:r>
              <w:rPr>
                <w:rFonts w:ascii="Arial" w:eastAsia="Times" w:hAnsi="Arial" w:cs="Arial"/>
                <w:i/>
                <w:iCs/>
                <w:sz w:val="18"/>
                <w:szCs w:val="18"/>
              </w:rPr>
              <w:t>baliteus</w:t>
            </w:r>
            <w:bookmarkEnd w:id="11"/>
            <w:proofErr w:type="spellEnd"/>
            <w:r>
              <w:rPr>
                <w:rFonts w:ascii="Arial" w:eastAsia="Times" w:hAnsi="Arial" w:cs="Arial"/>
                <w:sz w:val="18"/>
                <w:szCs w:val="18"/>
              </w:rPr>
              <w:t>.</w:t>
            </w:r>
          </w:p>
          <w:p w14:paraId="53BE760C" w14:textId="77777777" w:rsidR="00E57715" w:rsidRDefault="00000000">
            <w:pPr>
              <w:widowControl w:val="0"/>
              <w:autoSpaceDE w:val="0"/>
              <w:autoSpaceDN w:val="0"/>
              <w:adjustRightInd w:val="0"/>
              <w:snapToGrid w:val="0"/>
              <w:spacing w:beforeLines="50" w:before="120" w:afterLines="30" w:after="72"/>
              <w:jc w:val="left"/>
              <w:rPr>
                <w:rFonts w:ascii="Arial" w:eastAsiaTheme="minorEastAsia" w:hAnsi="Arial" w:cs="Arial"/>
                <w:sz w:val="18"/>
                <w:szCs w:val="18"/>
                <w:lang w:val="en-US"/>
              </w:rPr>
            </w:pPr>
            <w:r>
              <w:rPr>
                <w:rFonts w:ascii="Arial" w:eastAsiaTheme="minorEastAsia" w:hAnsi="Arial" w:cs="Arial"/>
                <w:sz w:val="18"/>
                <w:szCs w:val="18"/>
                <w:lang w:val="en-US"/>
              </w:rPr>
              <w:t>This treatment should be applied in accordance with the requirements of ISPM 18 (</w:t>
            </w:r>
            <w:r>
              <w:rPr>
                <w:rFonts w:ascii="Arial" w:eastAsiaTheme="minorEastAsia" w:hAnsi="Arial" w:cs="Arial"/>
                <w:i/>
                <w:iCs/>
                <w:sz w:val="18"/>
                <w:szCs w:val="18"/>
                <w:lang w:val="en-US"/>
              </w:rPr>
              <w:t>Requirements for the use of irradiation as a phytosanitary measure</w:t>
            </w:r>
            <w:r>
              <w:rPr>
                <w:rFonts w:ascii="Arial" w:eastAsiaTheme="minorEastAsia" w:hAnsi="Arial" w:cs="Arial"/>
                <w:sz w:val="18"/>
                <w:szCs w:val="18"/>
                <w:lang w:val="en-US"/>
              </w:rPr>
              <w:t>).</w:t>
            </w:r>
          </w:p>
          <w:p w14:paraId="4CC387F2" w14:textId="3EC3643D" w:rsidR="00E57715" w:rsidRDefault="00000000">
            <w:pPr>
              <w:spacing w:before="120" w:after="120"/>
              <w:rPr>
                <w:rFonts w:ascii="Arial" w:eastAsia="Times" w:hAnsi="Arial"/>
                <w:sz w:val="18"/>
              </w:rPr>
            </w:pPr>
            <w:r>
              <w:rPr>
                <w:rFonts w:ascii="Arial" w:eastAsiaTheme="minorEastAsia" w:hAnsi="Arial" w:cs="Arial"/>
                <w:sz w:val="18"/>
                <w:szCs w:val="18"/>
                <w:lang w:val="en-US"/>
              </w:rPr>
              <w:t>This irradiation treatment should not be applied to fruit</w:t>
            </w:r>
            <w:r>
              <w:rPr>
                <w:rFonts w:ascii="Arial" w:eastAsiaTheme="minorEastAsia" w:hAnsi="Arial" w:cs="Arial"/>
                <w:sz w:val="18"/>
                <w:szCs w:val="18"/>
                <w:lang w:val="en-US" w:eastAsia="zh-CN"/>
              </w:rPr>
              <w:t>s</w:t>
            </w:r>
            <w:r w:rsidR="00FC395F">
              <w:rPr>
                <w:rFonts w:ascii="Arial" w:eastAsiaTheme="minorEastAsia" w:hAnsi="Arial" w:cs="Arial"/>
                <w:sz w:val="18"/>
                <w:szCs w:val="18"/>
                <w:lang w:val="en-US" w:eastAsia="zh-CN"/>
              </w:rPr>
              <w:t>,</w:t>
            </w:r>
            <w:r>
              <w:rPr>
                <w:rFonts w:ascii="Arial" w:eastAsiaTheme="minorEastAsia" w:hAnsi="Arial" w:cs="Arial"/>
                <w:sz w:val="18"/>
                <w:szCs w:val="18"/>
                <w:lang w:val="en-US"/>
              </w:rPr>
              <w:t xml:space="preserve"> </w:t>
            </w:r>
            <w:r w:rsidR="00FC395F">
              <w:rPr>
                <w:rFonts w:ascii="Arial" w:eastAsiaTheme="minorEastAsia" w:hAnsi="Arial" w:cs="Arial"/>
                <w:sz w:val="18"/>
                <w:szCs w:val="18"/>
                <w:lang w:val="en-US" w:eastAsia="zh-CN"/>
              </w:rPr>
              <w:t>vegetables</w:t>
            </w:r>
            <w:r w:rsidR="00FC395F">
              <w:rPr>
                <w:rFonts w:ascii="Arial" w:eastAsiaTheme="minorEastAsia" w:hAnsi="Arial" w:cs="Arial"/>
                <w:sz w:val="18"/>
                <w:szCs w:val="18"/>
                <w:lang w:val="en-US" w:eastAsia="zh-CN"/>
              </w:rPr>
              <w:t xml:space="preserve">, </w:t>
            </w:r>
            <w:r>
              <w:rPr>
                <w:rFonts w:ascii="Arial" w:eastAsiaTheme="minorEastAsia" w:hAnsi="Arial" w:cs="Arial"/>
                <w:sz w:val="18"/>
                <w:szCs w:val="18"/>
                <w:lang w:val="en-US" w:eastAsia="zh-CN"/>
              </w:rPr>
              <w:t xml:space="preserve">and </w:t>
            </w:r>
            <w:r w:rsidR="00FC395F" w:rsidRPr="00FC395F">
              <w:rPr>
                <w:rFonts w:ascii="Arial" w:eastAsiaTheme="minorEastAsia" w:hAnsi="Arial" w:cs="Arial"/>
                <w:sz w:val="18"/>
                <w:szCs w:val="18"/>
                <w:lang w:val="en-US" w:eastAsia="zh-CN"/>
              </w:rPr>
              <w:t>ornamental plants</w:t>
            </w:r>
            <w:r w:rsidR="00FC395F" w:rsidRPr="00FC395F">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stored in modified</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atmospheres because modified atmosphere may affect the treatment efficacy.</w:t>
            </w:r>
          </w:p>
        </w:tc>
      </w:tr>
      <w:tr w:rsidR="00E57715" w14:paraId="7515DD8A" w14:textId="77777777">
        <w:trPr>
          <w:jc w:val="center"/>
        </w:trPr>
        <w:tc>
          <w:tcPr>
            <w:tcW w:w="1721" w:type="dxa"/>
          </w:tcPr>
          <w:p w14:paraId="1EBEAE74" w14:textId="77777777" w:rsidR="00E57715" w:rsidRDefault="00000000">
            <w:pPr>
              <w:spacing w:before="60" w:after="60"/>
              <w:rPr>
                <w:rFonts w:ascii="Arial" w:eastAsia="Times" w:hAnsi="Arial"/>
                <w:sz w:val="18"/>
              </w:rPr>
            </w:pPr>
            <w:r>
              <w:rPr>
                <w:rFonts w:ascii="Arial" w:eastAsia="Times" w:hAnsi="Arial"/>
                <w:sz w:val="18"/>
              </w:rPr>
              <w:t>Other relevant information</w:t>
            </w:r>
          </w:p>
        </w:tc>
        <w:tc>
          <w:tcPr>
            <w:tcW w:w="7753" w:type="dxa"/>
          </w:tcPr>
          <w:p w14:paraId="143752BD" w14:textId="77777777" w:rsidR="00E57715" w:rsidRDefault="00000000">
            <w:pPr>
              <w:spacing w:before="60" w:after="60"/>
              <w:rPr>
                <w:rFonts w:ascii="Arial" w:eastAsia="Times" w:hAnsi="Arial"/>
                <w:sz w:val="18"/>
              </w:rPr>
            </w:pPr>
            <w:r>
              <w:rPr>
                <w:rFonts w:ascii="Arial" w:eastAsia="Times" w:hAnsi="Arial" w:hint="eastAsia"/>
                <w:sz w:val="18"/>
              </w:rPr>
              <w:t xml:space="preserve">Since irradiation may not result in outright mortality, inspectors may encounter live, but non-viable </w:t>
            </w:r>
            <w:bookmarkStart w:id="12" w:name="OLE_LINK7"/>
            <w:proofErr w:type="spellStart"/>
            <w:r>
              <w:rPr>
                <w:rFonts w:ascii="Arial" w:eastAsia="Times" w:hAnsi="Arial" w:hint="eastAsia"/>
                <w:i/>
                <w:iCs/>
                <w:sz w:val="18"/>
              </w:rPr>
              <w:t>Pseudococcus</w:t>
            </w:r>
            <w:proofErr w:type="spellEnd"/>
            <w:r>
              <w:rPr>
                <w:rFonts w:ascii="Arial" w:eastAsia="Times" w:hAnsi="Arial" w:hint="eastAsia"/>
                <w:i/>
                <w:iCs/>
                <w:sz w:val="18"/>
              </w:rPr>
              <w:t xml:space="preserve"> </w:t>
            </w:r>
            <w:proofErr w:type="spellStart"/>
            <w:r>
              <w:rPr>
                <w:rFonts w:ascii="Arial" w:eastAsia="Times" w:hAnsi="Arial" w:hint="eastAsia"/>
                <w:i/>
                <w:iCs/>
                <w:sz w:val="18"/>
              </w:rPr>
              <w:t>baliteus</w:t>
            </w:r>
            <w:bookmarkEnd w:id="12"/>
            <w:proofErr w:type="spellEnd"/>
            <w:r>
              <w:rPr>
                <w:rFonts w:ascii="Arial" w:eastAsia="Times" w:hAnsi="Arial" w:hint="eastAsia"/>
                <w:sz w:val="18"/>
              </w:rPr>
              <w:t xml:space="preserve"> (female) during the inspection process. This does not imply a failure of the treatment.</w:t>
            </w:r>
          </w:p>
          <w:p w14:paraId="296DD1C9" w14:textId="47751E48" w:rsidR="00E57715" w:rsidRDefault="00000000">
            <w:pPr>
              <w:spacing w:before="60" w:after="60"/>
              <w:rPr>
                <w:rFonts w:ascii="Arial" w:eastAsia="Times" w:hAnsi="Arial"/>
                <w:sz w:val="18"/>
              </w:rPr>
            </w:pPr>
            <w:r>
              <w:rPr>
                <w:rFonts w:ascii="Arial" w:eastAsia="Times" w:hAnsi="Arial" w:hint="eastAsia"/>
                <w:sz w:val="18"/>
              </w:rPr>
              <w:t>The efficacy of irradiation as a treatment for this pest</w:t>
            </w:r>
            <w:r w:rsidR="00442752">
              <w:rPr>
                <w:rFonts w:ascii="Arial" w:eastAsia="Times" w:hAnsi="Arial"/>
                <w:sz w:val="18"/>
              </w:rPr>
              <w:t xml:space="preserve"> o</w:t>
            </w:r>
            <w:r>
              <w:rPr>
                <w:rFonts w:ascii="Arial" w:eastAsia="Times" w:hAnsi="Arial" w:hint="eastAsia"/>
                <w:sz w:val="18"/>
              </w:rPr>
              <w:t>n pumpkins (</w:t>
            </w:r>
            <w:r w:rsidRPr="00572366">
              <w:rPr>
                <w:rFonts w:ascii="Arial" w:eastAsia="Times" w:hAnsi="Arial" w:hint="eastAsia"/>
                <w:i/>
                <w:iCs/>
                <w:sz w:val="18"/>
              </w:rPr>
              <w:t>Cucurbita</w:t>
            </w:r>
            <w:r>
              <w:rPr>
                <w:rFonts w:ascii="Arial" w:eastAsia="Times" w:hAnsi="Arial" w:hint="eastAsia"/>
                <w:sz w:val="18"/>
              </w:rPr>
              <w:t xml:space="preserve"> </w:t>
            </w:r>
            <w:r w:rsidRPr="00572366">
              <w:rPr>
                <w:rFonts w:ascii="Arial" w:eastAsia="Times" w:hAnsi="Arial" w:hint="eastAsia"/>
                <w:i/>
                <w:iCs/>
                <w:sz w:val="18"/>
              </w:rPr>
              <w:t>maxima</w:t>
            </w:r>
            <w:r>
              <w:rPr>
                <w:rFonts w:ascii="Arial" w:eastAsia="Times" w:hAnsi="Arial" w:hint="eastAsia"/>
                <w:sz w:val="18"/>
              </w:rPr>
              <w:t xml:space="preserve"> Duch.) was determined by the treatment on the research work undertaken by </w:t>
            </w:r>
            <w:r>
              <w:rPr>
                <w:rFonts w:ascii="Arial" w:eastAsia="宋体" w:hAnsi="Arial" w:hint="eastAsia"/>
                <w:color w:val="000000" w:themeColor="text1"/>
                <w:sz w:val="18"/>
                <w:lang w:val="en-US" w:eastAsia="zh-CN"/>
              </w:rPr>
              <w:t>Zhao</w:t>
            </w:r>
            <w:r>
              <w:rPr>
                <w:rFonts w:ascii="Arial" w:eastAsia="Times" w:hAnsi="Arial" w:hint="eastAsia"/>
                <w:color w:val="000000" w:themeColor="text1"/>
                <w:sz w:val="18"/>
              </w:rPr>
              <w:t xml:space="preserve"> et al. (202</w:t>
            </w:r>
            <w:r>
              <w:rPr>
                <w:rFonts w:ascii="Arial" w:eastAsia="宋体" w:hAnsi="Arial" w:hint="eastAsia"/>
                <w:color w:val="000000" w:themeColor="text1"/>
                <w:sz w:val="18"/>
                <w:lang w:val="en-US" w:eastAsia="zh-CN"/>
              </w:rPr>
              <w:t>3</w:t>
            </w:r>
            <w:r>
              <w:rPr>
                <w:rFonts w:ascii="Arial" w:eastAsia="Times" w:hAnsi="Arial" w:hint="eastAsia"/>
                <w:color w:val="000000" w:themeColor="text1"/>
                <w:sz w:val="18"/>
              </w:rPr>
              <w:t>).</w:t>
            </w:r>
          </w:p>
        </w:tc>
      </w:tr>
      <w:tr w:rsidR="00E57715" w14:paraId="116EB244" w14:textId="77777777">
        <w:trPr>
          <w:jc w:val="center"/>
        </w:trPr>
        <w:tc>
          <w:tcPr>
            <w:tcW w:w="1721" w:type="dxa"/>
          </w:tcPr>
          <w:p w14:paraId="62E0E8F2" w14:textId="77777777" w:rsidR="00E57715" w:rsidRDefault="00000000">
            <w:pPr>
              <w:spacing w:before="60" w:after="60"/>
              <w:rPr>
                <w:rFonts w:ascii="Arial" w:eastAsia="Times" w:hAnsi="Arial"/>
                <w:sz w:val="18"/>
              </w:rPr>
            </w:pPr>
            <w:r>
              <w:rPr>
                <w:rFonts w:ascii="Arial" w:eastAsia="Times" w:hAnsi="Arial"/>
                <w:sz w:val="18"/>
              </w:rPr>
              <w:t>References</w:t>
            </w:r>
          </w:p>
        </w:tc>
        <w:tc>
          <w:tcPr>
            <w:tcW w:w="7753" w:type="dxa"/>
          </w:tcPr>
          <w:p w14:paraId="19A7D456" w14:textId="34716039" w:rsidR="00150C34" w:rsidRDefault="00150C34">
            <w:pPr>
              <w:spacing w:before="60" w:after="60"/>
              <w:rPr>
                <w:rFonts w:ascii="Arial" w:eastAsia="宋体" w:hAnsi="Arial"/>
                <w:color w:val="000000" w:themeColor="text1"/>
                <w:sz w:val="18"/>
                <w:lang w:val="en-US" w:eastAsia="zh-CN"/>
              </w:rPr>
            </w:pPr>
            <w:r w:rsidRPr="00150C34">
              <w:rPr>
                <w:rFonts w:ascii="Arial" w:eastAsia="宋体" w:hAnsi="Arial" w:hint="eastAsia"/>
                <w:color w:val="000000" w:themeColor="text1"/>
                <w:sz w:val="18"/>
                <w:lang w:val="en-US" w:eastAsia="zh-CN"/>
              </w:rPr>
              <w:t xml:space="preserve">Zhao Q.Y., Song Z.J., Zhong Y., Ma C., Ma F.H., Sun T., Li Z.H., Zhan G.P. 2021. Primary study on developmental timetable and biological characteristics of aerial root mealybug </w:t>
            </w:r>
            <w:r w:rsidRPr="00150C34">
              <w:rPr>
                <w:rFonts w:ascii="Arial" w:eastAsia="宋体" w:hAnsi="Arial" w:hint="eastAsia"/>
                <w:color w:val="000000" w:themeColor="text1"/>
                <w:sz w:val="18"/>
                <w:lang w:val="en-US" w:eastAsia="zh-CN"/>
              </w:rPr>
              <w:t>（</w:t>
            </w:r>
            <w:r w:rsidRPr="00150C34">
              <w:rPr>
                <w:rFonts w:ascii="Arial" w:eastAsia="宋体" w:hAnsi="Arial" w:hint="eastAsia"/>
                <w:color w:val="000000" w:themeColor="text1"/>
                <w:sz w:val="18"/>
                <w:lang w:val="en-US" w:eastAsia="zh-CN"/>
              </w:rPr>
              <w:t>Hemiptera</w:t>
            </w:r>
            <w:r w:rsidRPr="00150C34">
              <w:rPr>
                <w:rFonts w:ascii="Arial" w:eastAsia="宋体" w:hAnsi="Arial" w:hint="eastAsia"/>
                <w:color w:val="000000" w:themeColor="text1"/>
                <w:sz w:val="18"/>
                <w:lang w:val="en-US" w:eastAsia="zh-CN"/>
              </w:rPr>
              <w:t>：</w:t>
            </w:r>
            <w:proofErr w:type="spellStart"/>
            <w:r w:rsidRPr="00150C34">
              <w:rPr>
                <w:rFonts w:ascii="Arial" w:eastAsia="宋体" w:hAnsi="Arial" w:hint="eastAsia"/>
                <w:color w:val="000000" w:themeColor="text1"/>
                <w:sz w:val="18"/>
                <w:lang w:val="en-US" w:eastAsia="zh-CN"/>
              </w:rPr>
              <w:t>Pseudococcidae</w:t>
            </w:r>
            <w:proofErr w:type="spellEnd"/>
            <w:r w:rsidRPr="00150C34">
              <w:rPr>
                <w:rFonts w:ascii="Arial" w:eastAsia="宋体" w:hAnsi="Arial" w:hint="eastAsia"/>
                <w:color w:val="000000" w:themeColor="text1"/>
                <w:sz w:val="18"/>
                <w:lang w:val="en-US" w:eastAsia="zh-CN"/>
              </w:rPr>
              <w:t>）</w:t>
            </w:r>
            <w:r w:rsidRPr="00150C34">
              <w:rPr>
                <w:rFonts w:ascii="Arial" w:eastAsia="宋体" w:hAnsi="Arial" w:hint="eastAsia"/>
                <w:color w:val="000000" w:themeColor="text1"/>
                <w:sz w:val="18"/>
                <w:lang w:val="en-US" w:eastAsia="zh-CN"/>
              </w:rPr>
              <w:t>fed on pumpkin. Plant Quarantine, 2021, 35 (2): 24-27</w:t>
            </w:r>
            <w:r w:rsidRPr="00150C34">
              <w:rPr>
                <w:rFonts w:ascii="Arial" w:eastAsia="宋体" w:hAnsi="Arial"/>
                <w:color w:val="000000" w:themeColor="text1"/>
                <w:sz w:val="18"/>
                <w:lang w:val="en-US" w:eastAsia="zh-CN"/>
              </w:rPr>
              <w:t>. (</w:t>
            </w:r>
            <w:proofErr w:type="gramStart"/>
            <w:r w:rsidRPr="00150C34">
              <w:rPr>
                <w:rFonts w:ascii="Arial" w:eastAsia="宋体" w:hAnsi="Arial"/>
                <w:color w:val="000000" w:themeColor="text1"/>
                <w:sz w:val="18"/>
                <w:lang w:val="en-US" w:eastAsia="zh-CN"/>
              </w:rPr>
              <w:t>in</w:t>
            </w:r>
            <w:proofErr w:type="gramEnd"/>
            <w:r w:rsidRPr="00150C34">
              <w:rPr>
                <w:rFonts w:ascii="Arial" w:eastAsia="宋体" w:hAnsi="Arial"/>
                <w:color w:val="000000" w:themeColor="text1"/>
                <w:sz w:val="18"/>
                <w:lang w:val="en-US" w:eastAsia="zh-CN"/>
              </w:rPr>
              <w:t xml:space="preserve"> Chinese with English abstract)</w:t>
            </w:r>
          </w:p>
          <w:p w14:paraId="695588D1" w14:textId="5B5B7C9E" w:rsidR="00E57715" w:rsidRDefault="00000000">
            <w:pPr>
              <w:spacing w:before="60" w:after="60"/>
              <w:rPr>
                <w:rFonts w:ascii="Arial" w:eastAsia="宋体" w:hAnsi="Arial"/>
                <w:sz w:val="18"/>
                <w:lang w:val="en-US" w:eastAsia="zh-CN"/>
              </w:rPr>
            </w:pPr>
            <w:r>
              <w:rPr>
                <w:rFonts w:ascii="Arial" w:eastAsia="宋体" w:hAnsi="Arial"/>
                <w:color w:val="000000" w:themeColor="text1"/>
                <w:sz w:val="18"/>
                <w:lang w:val="en-US" w:eastAsia="zh-CN"/>
              </w:rPr>
              <w:t xml:space="preserve">Zhao Q.Y., Ma F.H., Deng, </w:t>
            </w:r>
            <w:r>
              <w:rPr>
                <w:rFonts w:ascii="Arial" w:eastAsia="宋体" w:hAnsi="Arial" w:hint="eastAsia"/>
                <w:color w:val="000000" w:themeColor="text1"/>
                <w:sz w:val="18"/>
                <w:lang w:val="en-US" w:eastAsia="zh-CN"/>
              </w:rPr>
              <w:t>W</w:t>
            </w:r>
            <w:r>
              <w:rPr>
                <w:rFonts w:ascii="Arial" w:eastAsia="宋体" w:hAnsi="Arial"/>
                <w:color w:val="000000" w:themeColor="text1"/>
                <w:sz w:val="18"/>
                <w:lang w:val="en-US" w:eastAsia="zh-CN"/>
              </w:rPr>
              <w:t>., Li Z.H., Song Z.J., Ma C., Ren Y.L., Du X., Zhan G.P. 2023.</w:t>
            </w:r>
            <w:r>
              <w:rPr>
                <w:color w:val="000000" w:themeColor="text1"/>
              </w:rPr>
              <w:t xml:space="preserve"> </w:t>
            </w:r>
            <w:r>
              <w:rPr>
                <w:rFonts w:ascii="Arial" w:eastAsia="宋体" w:hAnsi="Arial"/>
                <w:color w:val="000000" w:themeColor="text1"/>
                <w:sz w:val="18"/>
                <w:lang w:val="en-US" w:eastAsia="zh-CN"/>
              </w:rPr>
              <w:t>Phytosanitary treatment of the aerial root mealybug</w:t>
            </w:r>
            <w:r w:rsidR="00442752">
              <w:rPr>
                <w:rFonts w:ascii="Arial" w:eastAsia="宋体" w:hAnsi="Arial"/>
                <w:color w:val="000000" w:themeColor="text1"/>
                <w:sz w:val="18"/>
                <w:lang w:val="en-US" w:eastAsia="zh-CN"/>
              </w:rPr>
              <w:t xml:space="preserve">, </w:t>
            </w:r>
            <w:proofErr w:type="spellStart"/>
            <w:r w:rsidR="00442752">
              <w:rPr>
                <w:rFonts w:ascii="Arial" w:eastAsia="Times" w:hAnsi="Arial" w:hint="eastAsia"/>
                <w:i/>
                <w:iCs/>
                <w:sz w:val="18"/>
              </w:rPr>
              <w:t>Pseudococcus</w:t>
            </w:r>
            <w:proofErr w:type="spellEnd"/>
            <w:r w:rsidR="00442752">
              <w:rPr>
                <w:rFonts w:ascii="Arial" w:eastAsia="Times" w:hAnsi="Arial" w:hint="eastAsia"/>
                <w:i/>
                <w:iCs/>
                <w:sz w:val="18"/>
              </w:rPr>
              <w:t xml:space="preserve"> </w:t>
            </w:r>
            <w:proofErr w:type="spellStart"/>
            <w:r w:rsidR="00442752">
              <w:rPr>
                <w:rFonts w:ascii="Arial" w:eastAsia="Times" w:hAnsi="Arial" w:hint="eastAsia"/>
                <w:i/>
                <w:iCs/>
                <w:sz w:val="18"/>
              </w:rPr>
              <w:t>baliteus</w:t>
            </w:r>
            <w:proofErr w:type="spellEnd"/>
            <w:r>
              <w:rPr>
                <w:rFonts w:ascii="Arial" w:eastAsia="宋体" w:hAnsi="Arial"/>
                <w:color w:val="000000" w:themeColor="text1"/>
                <w:sz w:val="18"/>
                <w:lang w:val="en-US" w:eastAsia="zh-CN"/>
              </w:rPr>
              <w:t xml:space="preserve"> (Hemiptera: </w:t>
            </w:r>
            <w:proofErr w:type="spellStart"/>
            <w:r>
              <w:rPr>
                <w:rFonts w:ascii="Arial" w:eastAsia="宋体" w:hAnsi="Arial"/>
                <w:color w:val="000000" w:themeColor="text1"/>
                <w:sz w:val="18"/>
                <w:lang w:val="en-US" w:eastAsia="zh-CN"/>
              </w:rPr>
              <w:t>Pseudococcidae</w:t>
            </w:r>
            <w:proofErr w:type="spellEnd"/>
            <w:r>
              <w:rPr>
                <w:rFonts w:ascii="Arial" w:eastAsia="宋体" w:hAnsi="Arial"/>
                <w:color w:val="000000" w:themeColor="text1"/>
                <w:sz w:val="18"/>
                <w:lang w:val="en-US" w:eastAsia="zh-CN"/>
              </w:rPr>
              <w:t xml:space="preserve">) using </w:t>
            </w:r>
            <w:r w:rsidR="00371431">
              <w:rPr>
                <w:rFonts w:ascii="Arial" w:eastAsia="宋体" w:hAnsi="Arial"/>
                <w:color w:val="000000" w:themeColor="text1"/>
                <w:sz w:val="18"/>
                <w:lang w:val="en-US" w:eastAsia="zh-CN"/>
              </w:rPr>
              <w:t>g</w:t>
            </w:r>
            <w:r>
              <w:rPr>
                <w:rFonts w:ascii="Arial" w:eastAsia="宋体" w:hAnsi="Arial"/>
                <w:color w:val="000000" w:themeColor="text1"/>
                <w:sz w:val="18"/>
                <w:lang w:val="en-US" w:eastAsia="zh-CN"/>
              </w:rPr>
              <w:t>amma and X-ray irradiation.</w:t>
            </w:r>
            <w:r>
              <w:rPr>
                <w:rFonts w:ascii="Arial" w:eastAsia="宋体" w:hAnsi="Arial"/>
                <w:color w:val="FF0000"/>
                <w:sz w:val="18"/>
                <w:lang w:val="en-US" w:eastAsia="zh-CN"/>
              </w:rPr>
              <w:t xml:space="preserve"> </w:t>
            </w:r>
            <w:r>
              <w:rPr>
                <w:rFonts w:ascii="Arial" w:eastAsia="宋体" w:hAnsi="Arial"/>
                <w:color w:val="000000" w:themeColor="text1"/>
                <w:sz w:val="18"/>
                <w:lang w:val="en-US" w:eastAsia="zh-CN"/>
              </w:rPr>
              <w:t>Journal of Economic Entomology</w:t>
            </w:r>
            <w:r w:rsidR="00442752">
              <w:rPr>
                <w:rFonts w:ascii="Arial" w:eastAsia="宋体" w:hAnsi="Arial"/>
                <w:color w:val="000000" w:themeColor="text1"/>
                <w:sz w:val="18"/>
                <w:lang w:val="en-US" w:eastAsia="zh-CN"/>
              </w:rPr>
              <w:t>, accepted.</w:t>
            </w:r>
          </w:p>
        </w:tc>
      </w:tr>
    </w:tbl>
    <w:p w14:paraId="5EB9833D" w14:textId="77777777" w:rsidR="00E57715" w:rsidRDefault="00E57715"/>
    <w:p w14:paraId="0DEC9F45" w14:textId="77777777" w:rsidR="00E57715" w:rsidRDefault="00000000">
      <w:pPr>
        <w:spacing w:after="180"/>
        <w:rPr>
          <w:rFonts w:eastAsia="Times"/>
        </w:rPr>
      </w:pPr>
      <w:r>
        <w:rPr>
          <w:rFonts w:eastAsia="Times"/>
        </w:rPr>
        <w:t xml:space="preserve">The following form must be completed in accordance with </w:t>
      </w:r>
      <w:hyperlink r:id="rId12" w:history="1">
        <w:r>
          <w:rPr>
            <w:rFonts w:eastAsia="Times"/>
            <w:color w:val="3366FF"/>
            <w:u w:val="single"/>
          </w:rPr>
          <w:t xml:space="preserve">ISPM 28 </w:t>
        </w:r>
        <w:r>
          <w:rPr>
            <w:rFonts w:eastAsia="Times"/>
            <w:i/>
            <w:color w:val="3366FF"/>
            <w:u w:val="single"/>
          </w:rPr>
          <w:t>Phytosanitary treatments for regulated pests</w:t>
        </w:r>
      </w:hyperlink>
      <w:r>
        <w:rPr>
          <w:rFonts w:eastAsia="Times"/>
        </w:rPr>
        <w:t xml:space="preserve">, the IPPC Strategic Framework and the </w:t>
      </w:r>
      <w:r>
        <w:rPr>
          <w:rFonts w:eastAsia="Times"/>
          <w:i/>
        </w:rPr>
        <w:t>Procedure and criteria for identifying topics for inclusion in the IPPC standard setting work programme</w:t>
      </w:r>
      <w:r>
        <w:rPr>
          <w:rFonts w:eastAsia="Times"/>
        </w:rPr>
        <w:t xml:space="preserve">. </w:t>
      </w:r>
    </w:p>
    <w:p w14:paraId="49A6C0F4" w14:textId="77777777" w:rsidR="00E57715" w:rsidRDefault="00000000">
      <w:pPr>
        <w:spacing w:after="180"/>
        <w:rPr>
          <w:rFonts w:eastAsia="Times"/>
        </w:rPr>
      </w:pPr>
      <w:r>
        <w:rPr>
          <w:rFonts w:eastAsia="Times"/>
        </w:rPr>
        <w:t>Copies of all relevant supporting information and publications should be supplied with the treatment submission, preferably in PDF format, for ease of subsequent distribution.</w:t>
      </w:r>
    </w:p>
    <w:p w14:paraId="1D4534E6" w14:textId="77777777" w:rsidR="00E57715" w:rsidRDefault="00000000">
      <w:pPr>
        <w:keepNext/>
        <w:spacing w:after="180"/>
        <w:rPr>
          <w:rFonts w:eastAsia="Times"/>
        </w:rPr>
      </w:pPr>
      <w:r>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4A0" w:firstRow="1" w:lastRow="0" w:firstColumn="1" w:lastColumn="0" w:noHBand="0" w:noVBand="1"/>
      </w:tblPr>
      <w:tblGrid>
        <w:gridCol w:w="9360"/>
      </w:tblGrid>
      <w:tr w:rsidR="00E57715" w14:paraId="5A803540" w14:textId="77777777">
        <w:trPr>
          <w:jc w:val="center"/>
        </w:trPr>
        <w:tc>
          <w:tcPr>
            <w:tcW w:w="9407" w:type="dxa"/>
            <w:shd w:val="clear" w:color="auto" w:fill="244061"/>
          </w:tcPr>
          <w:p w14:paraId="030B1062" w14:textId="77777777" w:rsidR="00E57715" w:rsidRDefault="00000000">
            <w:pPr>
              <w:rPr>
                <w:rFonts w:ascii="Arial" w:eastAsia="Times" w:hAnsi="Arial"/>
                <w:b/>
                <w:color w:val="FFFFFF"/>
                <w:sz w:val="18"/>
                <w:szCs w:val="18"/>
              </w:rPr>
            </w:pPr>
            <w:r>
              <w:rPr>
                <w:rFonts w:ascii="Arial" w:eastAsia="Times" w:hAnsi="Arial"/>
                <w:b/>
                <w:color w:val="FFFFFF"/>
                <w:sz w:val="18"/>
                <w:szCs w:val="18"/>
              </w:rPr>
              <w:t>3.2</w:t>
            </w:r>
            <w:r>
              <w:rPr>
                <w:rFonts w:ascii="Arial" w:eastAsia="Times" w:hAnsi="Arial"/>
                <w:b/>
                <w:color w:val="FFFFFF"/>
                <w:sz w:val="18"/>
                <w:szCs w:val="18"/>
              </w:rPr>
              <w:tab/>
              <w:t>Efficacy data in support of the submission of a phytosanitary treatment</w:t>
            </w:r>
          </w:p>
        </w:tc>
      </w:tr>
      <w:tr w:rsidR="00E57715" w14:paraId="0818816A" w14:textId="77777777">
        <w:trPr>
          <w:jc w:val="center"/>
        </w:trPr>
        <w:tc>
          <w:tcPr>
            <w:tcW w:w="9407" w:type="dxa"/>
            <w:tcBorders>
              <w:bottom w:val="single" w:sz="6" w:space="0" w:color="auto"/>
            </w:tcBorders>
            <w:shd w:val="clear" w:color="auto" w:fill="auto"/>
          </w:tcPr>
          <w:p w14:paraId="0387B432" w14:textId="77777777" w:rsidR="00E57715" w:rsidRDefault="00000000">
            <w:pPr>
              <w:rPr>
                <w:rFonts w:ascii="Arial" w:eastAsia="Times" w:hAnsi="Arial"/>
                <w:sz w:val="18"/>
                <w:szCs w:val="18"/>
              </w:rPr>
            </w:pPr>
            <w:r>
              <w:rPr>
                <w:rFonts w:ascii="Arial" w:eastAsia="Times" w:hAnsi="Arial"/>
                <w:color w:val="000000" w:themeColor="text1"/>
                <w:sz w:val="18"/>
                <w:szCs w:val="18"/>
              </w:rPr>
              <w:t>The source of all efficacy data (published or unpublished) should be provided in the submission. Supporting data should be presented clearly and systematically.</w:t>
            </w:r>
          </w:p>
        </w:tc>
      </w:tr>
      <w:tr w:rsidR="00E57715" w14:paraId="62B47029" w14:textId="77777777">
        <w:trPr>
          <w:jc w:val="center"/>
        </w:trPr>
        <w:tc>
          <w:tcPr>
            <w:tcW w:w="9407" w:type="dxa"/>
            <w:tcBorders>
              <w:top w:val="single" w:sz="6" w:space="0" w:color="auto"/>
              <w:left w:val="single" w:sz="6" w:space="0" w:color="auto"/>
              <w:bottom w:val="single" w:sz="6" w:space="0" w:color="auto"/>
              <w:right w:val="single" w:sz="6" w:space="0" w:color="auto"/>
            </w:tcBorders>
            <w:shd w:val="clear" w:color="auto" w:fill="365F91"/>
          </w:tcPr>
          <w:p w14:paraId="2F29692B" w14:textId="77777777" w:rsidR="00E57715" w:rsidRDefault="00000000">
            <w:pPr>
              <w:rPr>
                <w:rFonts w:ascii="Arial" w:eastAsia="Times" w:hAnsi="Arial"/>
                <w:b/>
                <w:color w:val="FFFFFF"/>
                <w:sz w:val="18"/>
                <w:szCs w:val="18"/>
              </w:rPr>
            </w:pPr>
            <w:r>
              <w:rPr>
                <w:rFonts w:ascii="Arial" w:eastAsia="Times" w:hAnsi="Arial"/>
                <w:b/>
                <w:color w:val="FFFFFF"/>
                <w:sz w:val="18"/>
                <w:szCs w:val="18"/>
              </w:rPr>
              <w:t>3.2.1</w:t>
            </w:r>
            <w:r>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E57715" w14:paraId="09784FF7" w14:textId="77777777">
        <w:trPr>
          <w:jc w:val="center"/>
        </w:trPr>
        <w:tc>
          <w:tcPr>
            <w:tcW w:w="9407" w:type="dxa"/>
            <w:tcBorders>
              <w:top w:val="single" w:sz="6" w:space="0" w:color="auto"/>
              <w:bottom w:val="single" w:sz="4" w:space="0" w:color="auto"/>
            </w:tcBorders>
            <w:shd w:val="clear" w:color="auto" w:fill="B7D4FF"/>
          </w:tcPr>
          <w:p w14:paraId="3F3FB10F" w14:textId="77777777" w:rsidR="00E57715" w:rsidRDefault="00000000">
            <w:pPr>
              <w:rPr>
                <w:rFonts w:ascii="Arial" w:eastAsia="Times" w:hAnsi="Arial"/>
                <w:caps/>
                <w:sz w:val="18"/>
                <w:szCs w:val="18"/>
              </w:rPr>
            </w:pPr>
            <w:r>
              <w:rPr>
                <w:rFonts w:ascii="Arial" w:eastAsia="Times" w:hAnsi="Arial"/>
                <w:bCs/>
                <w:sz w:val="18"/>
                <w:szCs w:val="18"/>
              </w:rPr>
              <w:t>Pest information</w:t>
            </w:r>
          </w:p>
        </w:tc>
      </w:tr>
      <w:tr w:rsidR="00E57715" w14:paraId="0E203B90" w14:textId="77777777">
        <w:trPr>
          <w:jc w:val="center"/>
        </w:trPr>
        <w:tc>
          <w:tcPr>
            <w:tcW w:w="9407" w:type="dxa"/>
            <w:shd w:val="clear" w:color="auto" w:fill="D9E8FF"/>
          </w:tcPr>
          <w:p w14:paraId="67A05D17" w14:textId="77777777" w:rsidR="00E57715" w:rsidRDefault="00000000">
            <w:pPr>
              <w:rPr>
                <w:rFonts w:ascii="Arial" w:eastAsia="Times" w:hAnsi="Arial"/>
                <w:caps/>
                <w:sz w:val="18"/>
                <w:szCs w:val="18"/>
              </w:rPr>
            </w:pPr>
            <w:r>
              <w:rPr>
                <w:rFonts w:ascii="Arial" w:eastAsia="Times" w:hAnsi="Arial"/>
                <w:sz w:val="18"/>
                <w:szCs w:val="18"/>
              </w:rPr>
              <w:t>Identity of the pest to the appropriate level, life stage, and if a laboratory or field strain was used</w:t>
            </w:r>
          </w:p>
        </w:tc>
      </w:tr>
      <w:tr w:rsidR="00E57715" w14:paraId="73CCE326" w14:textId="77777777">
        <w:trPr>
          <w:jc w:val="center"/>
        </w:trPr>
        <w:tc>
          <w:tcPr>
            <w:tcW w:w="9407" w:type="dxa"/>
            <w:tcBorders>
              <w:bottom w:val="single" w:sz="4" w:space="0" w:color="auto"/>
            </w:tcBorders>
          </w:tcPr>
          <w:p w14:paraId="0599AEA0" w14:textId="040EA11A" w:rsidR="00E57715" w:rsidRDefault="00000000">
            <w:pPr>
              <w:spacing w:beforeLines="50" w:before="120" w:afterLines="50" w:after="120"/>
              <w:rPr>
                <w:rFonts w:ascii="Arial" w:eastAsia="宋体" w:hAnsi="Arial"/>
                <w:caps/>
                <w:sz w:val="18"/>
                <w:szCs w:val="18"/>
                <w:lang w:val="en-US" w:eastAsia="zh-CN"/>
              </w:rPr>
            </w:pPr>
            <w:r>
              <w:rPr>
                <w:rFonts w:ascii="Arial" w:eastAsia="Times" w:hAnsi="Arial"/>
                <w:sz w:val="18"/>
                <w:szCs w:val="18"/>
              </w:rPr>
              <w:t xml:space="preserve">The progeny of </w:t>
            </w:r>
            <w:bookmarkStart w:id="13" w:name="OLE_LINK8"/>
            <w:r>
              <w:rPr>
                <w:rFonts w:ascii="Arial" w:eastAsia="Times" w:hAnsi="Arial"/>
                <w:sz w:val="18"/>
                <w:szCs w:val="18"/>
              </w:rPr>
              <w:t xml:space="preserve">the aerial root mealybug, </w:t>
            </w:r>
            <w:proofErr w:type="spellStart"/>
            <w:r>
              <w:rPr>
                <w:rFonts w:ascii="Arial" w:eastAsia="Times" w:hAnsi="Arial" w:hint="eastAsia"/>
                <w:i/>
                <w:iCs/>
                <w:sz w:val="18"/>
              </w:rPr>
              <w:t>Pseudococcus</w:t>
            </w:r>
            <w:proofErr w:type="spellEnd"/>
            <w:r>
              <w:rPr>
                <w:rFonts w:ascii="Arial" w:eastAsia="Times" w:hAnsi="Arial" w:hint="eastAsia"/>
                <w:i/>
                <w:iCs/>
                <w:sz w:val="18"/>
              </w:rPr>
              <w:t xml:space="preserve"> </w:t>
            </w:r>
            <w:proofErr w:type="spellStart"/>
            <w:r>
              <w:rPr>
                <w:rFonts w:ascii="Arial" w:eastAsia="Times" w:hAnsi="Arial" w:hint="eastAsia"/>
                <w:i/>
                <w:iCs/>
                <w:sz w:val="18"/>
              </w:rPr>
              <w:t>baliteus</w:t>
            </w:r>
            <w:proofErr w:type="spellEnd"/>
            <w:r>
              <w:rPr>
                <w:rFonts w:ascii="Arial" w:eastAsia="Times" w:hAnsi="Arial"/>
                <w:i/>
                <w:iCs/>
                <w:sz w:val="18"/>
              </w:rPr>
              <w:t xml:space="preserve"> </w:t>
            </w:r>
            <w:r>
              <w:rPr>
                <w:rFonts w:ascii="Arial" w:eastAsia="宋体" w:hAnsi="Arial"/>
                <w:sz w:val="18"/>
                <w:lang w:val="en-US" w:eastAsia="zh-CN"/>
              </w:rPr>
              <w:t xml:space="preserve">Lit, </w:t>
            </w:r>
            <w:r>
              <w:rPr>
                <w:rFonts w:ascii="Arial" w:eastAsia="Times" w:hAnsi="Arial"/>
                <w:sz w:val="18"/>
                <w:szCs w:val="18"/>
              </w:rPr>
              <w:t>used in</w:t>
            </w:r>
            <w:r>
              <w:rPr>
                <w:rFonts w:ascii="Arial" w:eastAsia="宋体" w:hAnsi="Arial" w:hint="eastAsia"/>
                <w:sz w:val="18"/>
                <w:szCs w:val="18"/>
                <w:lang w:val="en-US" w:eastAsia="zh-CN"/>
              </w:rPr>
              <w:t xml:space="preserve"> all</w:t>
            </w:r>
            <w:r>
              <w:rPr>
                <w:rFonts w:ascii="Arial" w:eastAsia="Times" w:hAnsi="Arial"/>
                <w:sz w:val="18"/>
                <w:szCs w:val="18"/>
              </w:rPr>
              <w:t xml:space="preserve"> tests</w:t>
            </w:r>
            <w:r>
              <w:rPr>
                <w:rFonts w:ascii="Arial" w:eastAsia="宋体" w:hAnsi="Arial"/>
                <w:sz w:val="18"/>
                <w:lang w:val="en-US" w:eastAsia="zh-CN"/>
              </w:rPr>
              <w:t xml:space="preserve"> was intercepted from importing mangosteen in </w:t>
            </w:r>
            <w:proofErr w:type="spellStart"/>
            <w:r>
              <w:rPr>
                <w:rFonts w:ascii="Arial" w:eastAsia="宋体" w:hAnsi="Arial"/>
                <w:sz w:val="18"/>
                <w:lang w:val="en-US" w:eastAsia="zh-CN"/>
              </w:rPr>
              <w:t>Pingxiang</w:t>
            </w:r>
            <w:proofErr w:type="spellEnd"/>
            <w:r>
              <w:rPr>
                <w:rFonts w:ascii="Arial" w:eastAsia="宋体" w:hAnsi="Arial"/>
                <w:sz w:val="18"/>
                <w:lang w:val="en-US" w:eastAsia="zh-CN"/>
              </w:rPr>
              <w:t xml:space="preserve"> port, Guangxi Zhuang Autonomous Range, </w:t>
            </w:r>
            <w:bookmarkEnd w:id="13"/>
            <w:r>
              <w:rPr>
                <w:rFonts w:ascii="Arial" w:eastAsia="宋体" w:hAnsi="Arial"/>
                <w:sz w:val="18"/>
                <w:lang w:val="en-US" w:eastAsia="zh-CN"/>
              </w:rPr>
              <w:t>China</w:t>
            </w:r>
            <w:r w:rsidR="00442752">
              <w:rPr>
                <w:rFonts w:ascii="Arial" w:eastAsia="宋体" w:hAnsi="Arial"/>
                <w:sz w:val="18"/>
                <w:lang w:val="en-US" w:eastAsia="zh-CN"/>
              </w:rPr>
              <w:t>.</w:t>
            </w:r>
            <w:r w:rsidR="001D55BD">
              <w:rPr>
                <w:rFonts w:ascii="Arial" w:eastAsia="宋体" w:hAnsi="Arial"/>
                <w:sz w:val="18"/>
                <w:lang w:val="en-US" w:eastAsia="zh-CN"/>
              </w:rPr>
              <w:t xml:space="preserve"> The specie </w:t>
            </w:r>
            <w:r w:rsidR="00442752">
              <w:rPr>
                <w:rFonts w:ascii="Arial" w:eastAsia="宋体" w:hAnsi="Arial"/>
                <w:sz w:val="18"/>
                <w:lang w:val="en-US" w:eastAsia="zh-CN"/>
              </w:rPr>
              <w:t>was</w:t>
            </w:r>
            <w:r w:rsidR="001D55BD">
              <w:rPr>
                <w:rFonts w:ascii="Arial" w:eastAsia="宋体" w:hAnsi="Arial"/>
                <w:sz w:val="18"/>
                <w:lang w:val="en-US" w:eastAsia="zh-CN"/>
              </w:rPr>
              <w:t xml:space="preserve"> identified by</w:t>
            </w:r>
            <w:r>
              <w:rPr>
                <w:rFonts w:ascii="Arial" w:eastAsia="宋体" w:hAnsi="Arial"/>
                <w:sz w:val="18"/>
                <w:lang w:val="en-US" w:eastAsia="zh-CN"/>
              </w:rPr>
              <w:t xml:space="preserve"> </w:t>
            </w:r>
            <w:r w:rsidR="001D55BD" w:rsidRPr="001D55BD">
              <w:rPr>
                <w:rFonts w:ascii="Arial" w:eastAsia="宋体" w:hAnsi="Arial"/>
                <w:sz w:val="18"/>
                <w:lang w:val="en-US" w:eastAsia="zh-CN"/>
              </w:rPr>
              <w:t>Dr. Hui</w:t>
            </w:r>
            <w:r w:rsidR="001D55BD">
              <w:rPr>
                <w:rFonts w:ascii="Arial" w:eastAsia="宋体" w:hAnsi="Arial"/>
                <w:sz w:val="18"/>
                <w:lang w:val="en-US" w:eastAsia="zh-CN"/>
              </w:rPr>
              <w:t>p</w:t>
            </w:r>
            <w:r w:rsidR="001D55BD" w:rsidRPr="001D55BD">
              <w:rPr>
                <w:rFonts w:ascii="Arial" w:eastAsia="宋体" w:hAnsi="Arial"/>
                <w:sz w:val="18"/>
                <w:lang w:val="en-US" w:eastAsia="zh-CN"/>
              </w:rPr>
              <w:t>ing Li (the Technical Centre of Taiyuan Customs)</w:t>
            </w:r>
            <w:r w:rsidR="001D55BD">
              <w:rPr>
                <w:rFonts w:ascii="Arial" w:eastAsia="Times" w:hAnsi="Arial"/>
                <w:sz w:val="18"/>
                <w:szCs w:val="18"/>
              </w:rPr>
              <w:t>.</w:t>
            </w:r>
            <w:r>
              <w:rPr>
                <w:rFonts w:ascii="Arial" w:eastAsia="Times" w:hAnsi="Arial"/>
                <w:sz w:val="18"/>
                <w:szCs w:val="18"/>
              </w:rPr>
              <w:t xml:space="preserve"> The stage of </w:t>
            </w:r>
            <w:r>
              <w:rPr>
                <w:rFonts w:ascii="Arial" w:eastAsia="宋体" w:hAnsi="Arial" w:hint="eastAsia"/>
                <w:sz w:val="18"/>
                <w:szCs w:val="18"/>
                <w:lang w:val="en-US" w:eastAsia="zh-CN"/>
              </w:rPr>
              <w:t>eggs</w:t>
            </w:r>
            <w:r>
              <w:rPr>
                <w:rFonts w:ascii="Arial" w:eastAsia="宋体" w:hAnsi="Arial"/>
                <w:sz w:val="18"/>
                <w:szCs w:val="18"/>
                <w:lang w:val="en-US"/>
              </w:rPr>
              <w:t xml:space="preserve"> and </w:t>
            </w:r>
            <w:r>
              <w:rPr>
                <w:rFonts w:ascii="Arial" w:eastAsia="宋体" w:hAnsi="Arial" w:hint="eastAsia"/>
                <w:sz w:val="18"/>
                <w:szCs w:val="18"/>
                <w:lang w:val="en-US" w:eastAsia="zh-CN"/>
              </w:rPr>
              <w:t xml:space="preserve">female </w:t>
            </w:r>
            <w:r>
              <w:rPr>
                <w:rFonts w:ascii="Arial" w:eastAsia="Times" w:hAnsi="Arial"/>
                <w:sz w:val="18"/>
                <w:szCs w:val="18"/>
              </w:rPr>
              <w:t xml:space="preserve">adults with different ages were irradiated </w:t>
            </w:r>
            <w:r>
              <w:rPr>
                <w:rFonts w:ascii="Arial" w:eastAsia="Times" w:hAnsi="Arial"/>
                <w:sz w:val="18"/>
                <w:szCs w:val="18"/>
              </w:rPr>
              <w:lastRenderedPageBreak/>
              <w:t xml:space="preserve">at various doses from </w:t>
            </w:r>
            <w:r>
              <w:rPr>
                <w:rFonts w:ascii="Arial" w:eastAsia="宋体" w:hAnsi="Arial" w:hint="eastAsia"/>
                <w:sz w:val="18"/>
                <w:szCs w:val="18"/>
                <w:lang w:val="en-US" w:eastAsia="zh-CN"/>
              </w:rPr>
              <w:t>0</w:t>
            </w:r>
            <w:r>
              <w:rPr>
                <w:rFonts w:ascii="Arial" w:eastAsia="Times" w:hAnsi="Arial"/>
                <w:sz w:val="18"/>
                <w:szCs w:val="18"/>
              </w:rPr>
              <w:t>-1</w:t>
            </w:r>
            <w:r>
              <w:rPr>
                <w:rFonts w:ascii="Arial" w:eastAsia="宋体" w:hAnsi="Arial" w:hint="eastAsia"/>
                <w:sz w:val="18"/>
                <w:szCs w:val="18"/>
                <w:lang w:val="en-US" w:eastAsia="zh-CN"/>
              </w:rPr>
              <w:t>2</w:t>
            </w:r>
            <w:r>
              <w:rPr>
                <w:rFonts w:ascii="Arial" w:eastAsia="Times" w:hAnsi="Arial"/>
                <w:sz w:val="18"/>
                <w:szCs w:val="18"/>
              </w:rPr>
              <w:t xml:space="preserve">0 </w:t>
            </w:r>
            <w:proofErr w:type="spellStart"/>
            <w:r>
              <w:rPr>
                <w:rFonts w:ascii="Arial" w:eastAsia="Times" w:hAnsi="Arial"/>
                <w:sz w:val="18"/>
                <w:szCs w:val="18"/>
              </w:rPr>
              <w:t>Gy</w:t>
            </w:r>
            <w:proofErr w:type="spellEnd"/>
            <w:r w:rsidR="00442752">
              <w:rPr>
                <w:rFonts w:ascii="Arial" w:eastAsia="Times" w:hAnsi="Arial"/>
                <w:sz w:val="18"/>
                <w:szCs w:val="18"/>
              </w:rPr>
              <w:t xml:space="preserve"> in the dose-response test</w:t>
            </w:r>
            <w:r>
              <w:rPr>
                <w:rFonts w:ascii="Arial" w:eastAsia="宋体" w:hAnsi="Arial" w:hint="eastAsia"/>
                <w:sz w:val="18"/>
                <w:szCs w:val="18"/>
                <w:lang w:val="en-US" w:eastAsia="zh-CN"/>
              </w:rPr>
              <w:t>, a</w:t>
            </w:r>
            <w:r w:rsidR="00442752">
              <w:rPr>
                <w:rFonts w:ascii="Arial" w:eastAsia="宋体" w:hAnsi="Arial"/>
                <w:sz w:val="18"/>
                <w:szCs w:val="18"/>
                <w:lang w:val="en-US" w:eastAsia="zh-CN"/>
              </w:rPr>
              <w:t>nd</w:t>
            </w:r>
            <w:r>
              <w:rPr>
                <w:rFonts w:ascii="Arial" w:eastAsia="宋体" w:hAnsi="Arial" w:hint="eastAsia"/>
                <w:sz w:val="18"/>
                <w:szCs w:val="18"/>
                <w:lang w:val="en-US" w:eastAsia="zh-CN"/>
              </w:rPr>
              <w:t xml:space="preserve"> the large</w:t>
            </w:r>
            <w:r>
              <w:rPr>
                <w:rFonts w:ascii="Arial" w:eastAsia="宋体" w:hAnsi="Arial"/>
                <w:sz w:val="18"/>
                <w:szCs w:val="18"/>
                <w:lang w:val="en-US" w:eastAsia="zh-CN"/>
              </w:rPr>
              <w:t>-</w:t>
            </w:r>
            <w:r>
              <w:rPr>
                <w:rFonts w:ascii="Arial" w:eastAsia="宋体" w:hAnsi="Arial" w:hint="eastAsia"/>
                <w:sz w:val="18"/>
                <w:szCs w:val="18"/>
                <w:lang w:val="en-US" w:eastAsia="zh-CN"/>
              </w:rPr>
              <w:t>scale confirmatory trials</w:t>
            </w:r>
            <w:r w:rsidR="00442752">
              <w:rPr>
                <w:rFonts w:ascii="Arial" w:eastAsia="宋体" w:hAnsi="Arial"/>
                <w:sz w:val="18"/>
                <w:szCs w:val="18"/>
                <w:lang w:val="en-US" w:eastAsia="zh-CN"/>
              </w:rPr>
              <w:t xml:space="preserve"> were conducted on gravid female</w:t>
            </w:r>
            <w:r w:rsidR="001D55BD">
              <w:rPr>
                <w:rFonts w:ascii="Arial" w:eastAsia="宋体" w:hAnsi="Arial"/>
                <w:sz w:val="18"/>
                <w:szCs w:val="18"/>
                <w:lang w:val="en-US" w:eastAsia="zh-CN"/>
              </w:rPr>
              <w:t xml:space="preserve"> reared on sprouting potato tubers</w:t>
            </w:r>
            <w:r w:rsidR="00342578">
              <w:rPr>
                <w:rFonts w:ascii="Arial" w:eastAsia="宋体" w:hAnsi="Arial"/>
                <w:sz w:val="18"/>
                <w:szCs w:val="18"/>
                <w:lang w:val="en-US" w:eastAsia="zh-CN"/>
              </w:rPr>
              <w:t xml:space="preserve"> (Zhao et al. 2023)</w:t>
            </w:r>
            <w:r>
              <w:rPr>
                <w:rFonts w:ascii="Arial" w:eastAsia="宋体" w:hAnsi="Arial" w:hint="eastAsia"/>
                <w:sz w:val="18"/>
                <w:szCs w:val="18"/>
                <w:lang w:val="en-US" w:eastAsia="zh-CN"/>
              </w:rPr>
              <w:t>.</w:t>
            </w:r>
          </w:p>
        </w:tc>
      </w:tr>
      <w:tr w:rsidR="00E57715" w14:paraId="41FB7772" w14:textId="77777777">
        <w:trPr>
          <w:jc w:val="center"/>
        </w:trPr>
        <w:tc>
          <w:tcPr>
            <w:tcW w:w="9407" w:type="dxa"/>
            <w:shd w:val="clear" w:color="auto" w:fill="D9E8FF"/>
          </w:tcPr>
          <w:p w14:paraId="16331D65" w14:textId="77777777" w:rsidR="00E57715" w:rsidRDefault="00000000">
            <w:pPr>
              <w:rPr>
                <w:rFonts w:ascii="Arial" w:eastAsia="Times" w:hAnsi="Arial"/>
                <w:caps/>
                <w:sz w:val="18"/>
                <w:szCs w:val="18"/>
              </w:rPr>
            </w:pPr>
            <w:r>
              <w:rPr>
                <w:rFonts w:ascii="Arial" w:eastAsia="Times" w:hAnsi="Arial"/>
                <w:sz w:val="18"/>
                <w:szCs w:val="18"/>
              </w:rPr>
              <w:lastRenderedPageBreak/>
              <w:t>Conditions under which the pests are cultured, reared or grown</w:t>
            </w:r>
          </w:p>
        </w:tc>
      </w:tr>
      <w:tr w:rsidR="00E57715" w14:paraId="22A80936" w14:textId="77777777">
        <w:trPr>
          <w:jc w:val="center"/>
        </w:trPr>
        <w:tc>
          <w:tcPr>
            <w:tcW w:w="9407" w:type="dxa"/>
            <w:tcBorders>
              <w:bottom w:val="single" w:sz="4" w:space="0" w:color="auto"/>
            </w:tcBorders>
          </w:tcPr>
          <w:p w14:paraId="67221C64" w14:textId="25C3C593" w:rsidR="00E57715" w:rsidRDefault="00000000">
            <w:pPr>
              <w:spacing w:beforeLines="50" w:before="120" w:afterLines="50" w:after="120"/>
              <w:rPr>
                <w:rFonts w:ascii="Arial" w:eastAsia="宋体" w:hAnsi="Arial"/>
                <w:caps/>
                <w:sz w:val="18"/>
                <w:szCs w:val="18"/>
                <w:lang w:val="en-US" w:eastAsia="zh-CN"/>
              </w:rPr>
            </w:pPr>
            <w:r>
              <w:rPr>
                <w:rFonts w:ascii="Arial" w:hAnsi="Arial" w:cs="Arial"/>
                <w:color w:val="000000" w:themeColor="text1"/>
                <w:sz w:val="18"/>
                <w:szCs w:val="18"/>
              </w:rPr>
              <w:t xml:space="preserve">The </w:t>
            </w:r>
            <w:r w:rsidR="001D55BD">
              <w:rPr>
                <w:rFonts w:ascii="Arial" w:hAnsi="Arial" w:cs="Arial"/>
                <w:color w:val="000000" w:themeColor="text1"/>
                <w:sz w:val="18"/>
                <w:szCs w:val="18"/>
              </w:rPr>
              <w:t>mealybug</w:t>
            </w:r>
            <w:r>
              <w:rPr>
                <w:rFonts w:ascii="Arial" w:hAnsi="Arial" w:cs="Arial"/>
                <w:color w:val="000000" w:themeColor="text1"/>
                <w:sz w:val="18"/>
                <w:szCs w:val="18"/>
              </w:rPr>
              <w:t xml:space="preserve">s were reared in the Laboratory of Phytosanitary Treatment and Equipment, Chinese Academy of Inspection and Quarantine, Beijing, China on insecticide-free </w:t>
            </w:r>
            <w:bookmarkStart w:id="14" w:name="OLE_LINK10"/>
            <w:r>
              <w:rPr>
                <w:rFonts w:ascii="Arial" w:hAnsi="Arial" w:cs="Arial"/>
                <w:color w:val="000000" w:themeColor="text1"/>
                <w:sz w:val="18"/>
                <w:szCs w:val="18"/>
              </w:rPr>
              <w:t>pumpkins</w:t>
            </w:r>
            <w:bookmarkEnd w:id="14"/>
            <w:r>
              <w:rPr>
                <w:rFonts w:ascii="Arial" w:hAnsi="Arial" w:cs="Arial"/>
                <w:color w:val="000000" w:themeColor="text1"/>
                <w:sz w:val="18"/>
                <w:szCs w:val="18"/>
              </w:rPr>
              <w:t xml:space="preserve">, </w:t>
            </w:r>
            <w:r>
              <w:rPr>
                <w:rFonts w:ascii="Arial" w:hAnsi="Arial" w:cs="Arial"/>
                <w:i/>
                <w:iCs/>
                <w:color w:val="000000" w:themeColor="text1"/>
                <w:sz w:val="18"/>
                <w:szCs w:val="18"/>
              </w:rPr>
              <w:t>Cucurbita</w:t>
            </w:r>
            <w:r>
              <w:rPr>
                <w:rFonts w:ascii="Arial" w:hAnsi="Arial" w:cs="Arial"/>
                <w:color w:val="000000" w:themeColor="text1"/>
                <w:sz w:val="18"/>
                <w:szCs w:val="18"/>
              </w:rPr>
              <w:t xml:space="preserve"> </w:t>
            </w:r>
            <w:r>
              <w:rPr>
                <w:rFonts w:ascii="Arial" w:hAnsi="Arial" w:cs="Arial"/>
                <w:i/>
                <w:iCs/>
                <w:color w:val="000000" w:themeColor="text1"/>
                <w:sz w:val="18"/>
                <w:szCs w:val="18"/>
              </w:rPr>
              <w:t>maxima</w:t>
            </w:r>
            <w:r>
              <w:rPr>
                <w:rFonts w:ascii="Arial" w:hAnsi="Arial" w:cs="Arial"/>
                <w:color w:val="000000" w:themeColor="text1"/>
                <w:sz w:val="18"/>
                <w:szCs w:val="18"/>
              </w:rPr>
              <w:t xml:space="preserve"> Duch. (</w:t>
            </w:r>
            <w:proofErr w:type="spellStart"/>
            <w:r>
              <w:rPr>
                <w:rFonts w:ascii="Arial" w:hAnsi="Arial" w:cs="Arial"/>
                <w:color w:val="000000" w:themeColor="text1"/>
                <w:sz w:val="18"/>
                <w:szCs w:val="18"/>
              </w:rPr>
              <w:t>Violales</w:t>
            </w:r>
            <w:proofErr w:type="spellEnd"/>
            <w:r>
              <w:rPr>
                <w:rFonts w:ascii="Arial" w:hAnsi="Arial" w:cs="Arial"/>
                <w:color w:val="000000" w:themeColor="text1"/>
                <w:sz w:val="18"/>
                <w:szCs w:val="18"/>
              </w:rPr>
              <w:t>: Cucurbitaceae). The infested pumpkins were then incubated in plastic boxes (13.5 × 12.5 × 9.5 cm) with a meshed ventilation window in the laboratory at 26±2℃ and 60–80% RH, under a photoperiod of L:D = 14:10 h</w:t>
            </w:r>
            <w:r>
              <w:rPr>
                <w:rFonts w:ascii="Arial" w:eastAsia="宋体" w:hAnsi="Arial" w:cs="Arial"/>
                <w:color w:val="000000" w:themeColor="text1"/>
                <w:sz w:val="18"/>
                <w:szCs w:val="18"/>
                <w:lang w:val="en-US" w:eastAsia="zh-CN"/>
              </w:rPr>
              <w:t>. The colony was replaced newly intercepted individual once in a year or 3 times in two-years.</w:t>
            </w:r>
          </w:p>
        </w:tc>
      </w:tr>
      <w:tr w:rsidR="00E57715" w14:paraId="0847E15D" w14:textId="77777777">
        <w:trPr>
          <w:jc w:val="center"/>
        </w:trPr>
        <w:tc>
          <w:tcPr>
            <w:tcW w:w="9407" w:type="dxa"/>
            <w:shd w:val="clear" w:color="auto" w:fill="D9E8FF"/>
          </w:tcPr>
          <w:p w14:paraId="23763123" w14:textId="77777777" w:rsidR="00E57715" w:rsidRDefault="00000000">
            <w:pPr>
              <w:rPr>
                <w:rFonts w:ascii="Arial" w:eastAsia="Times" w:hAnsi="Arial"/>
                <w:caps/>
                <w:sz w:val="18"/>
                <w:szCs w:val="18"/>
              </w:rPr>
            </w:pPr>
            <w:bookmarkStart w:id="15" w:name="OLE_LINK9"/>
            <w:r>
              <w:rPr>
                <w:rFonts w:ascii="Arial" w:eastAsia="Times" w:hAnsi="Arial"/>
                <w:sz w:val="18"/>
                <w:szCs w:val="18"/>
              </w:rPr>
              <w:t>Biological traits</w:t>
            </w:r>
            <w:bookmarkEnd w:id="15"/>
            <w:r>
              <w:rPr>
                <w:rFonts w:ascii="Arial" w:eastAsia="Times" w:hAnsi="Arial"/>
                <w:sz w:val="18"/>
                <w:szCs w:val="18"/>
              </w:rPr>
              <w:t xml:space="preserve"> of the pest relevant to the treatment</w:t>
            </w:r>
          </w:p>
        </w:tc>
      </w:tr>
      <w:tr w:rsidR="00E57715" w14:paraId="25F3BCF7" w14:textId="77777777">
        <w:trPr>
          <w:jc w:val="center"/>
        </w:trPr>
        <w:tc>
          <w:tcPr>
            <w:tcW w:w="9407" w:type="dxa"/>
            <w:tcBorders>
              <w:bottom w:val="single" w:sz="4" w:space="0" w:color="auto"/>
            </w:tcBorders>
          </w:tcPr>
          <w:p w14:paraId="489D5180" w14:textId="3B19E78C" w:rsidR="00E57715" w:rsidRDefault="00000000" w:rsidP="001D55BD">
            <w:pPr>
              <w:spacing w:beforeLines="50" w:before="120" w:afterLines="50" w:after="120"/>
              <w:ind w:left="-60"/>
              <w:rPr>
                <w:rFonts w:ascii="Arial" w:eastAsia="Times" w:hAnsi="Arial"/>
                <w:sz w:val="18"/>
                <w:szCs w:val="18"/>
              </w:rPr>
            </w:pPr>
            <w:proofErr w:type="spellStart"/>
            <w:r>
              <w:rPr>
                <w:rFonts w:ascii="Arial" w:eastAsia="Times" w:hAnsi="Arial" w:hint="eastAsia"/>
                <w:i/>
                <w:iCs/>
                <w:sz w:val="18"/>
              </w:rPr>
              <w:t>Pseudococcus</w:t>
            </w:r>
            <w:proofErr w:type="spellEnd"/>
            <w:r>
              <w:rPr>
                <w:rFonts w:ascii="Arial" w:eastAsia="Times" w:hAnsi="Arial" w:hint="eastAsia"/>
                <w:i/>
                <w:iCs/>
                <w:sz w:val="18"/>
              </w:rPr>
              <w:t xml:space="preserve"> </w:t>
            </w:r>
            <w:proofErr w:type="spellStart"/>
            <w:r>
              <w:rPr>
                <w:rFonts w:ascii="Arial" w:eastAsia="Times" w:hAnsi="Arial" w:hint="eastAsia"/>
                <w:i/>
                <w:iCs/>
                <w:sz w:val="18"/>
              </w:rPr>
              <w:t>baliteus</w:t>
            </w:r>
            <w:proofErr w:type="spellEnd"/>
            <w:r>
              <w:rPr>
                <w:rFonts w:ascii="Arial" w:eastAsia="Times" w:hAnsi="Arial" w:hint="eastAsia"/>
                <w:sz w:val="18"/>
                <w:szCs w:val="18"/>
              </w:rPr>
              <w:t xml:space="preserve"> attacks a range of agricultural, horticultural and forest plant species, including litchi, durian, guava, orange, longan, rambutan, wax-apple, mangrove, fragrant conehead, and olive. Its strong reproductive ability,</w:t>
            </w:r>
            <w:r>
              <w:rPr>
                <w:rFonts w:ascii="Arial" w:eastAsia="宋体" w:hAnsi="Arial" w:hint="eastAsia"/>
                <w:sz w:val="18"/>
                <w:szCs w:val="18"/>
                <w:lang w:val="en-US" w:eastAsia="zh-CN"/>
              </w:rPr>
              <w:t xml:space="preserve"> </w:t>
            </w:r>
            <w:r>
              <w:rPr>
                <w:rFonts w:ascii="Arial" w:eastAsia="Times" w:hAnsi="Arial" w:hint="eastAsia"/>
                <w:sz w:val="18"/>
                <w:szCs w:val="18"/>
              </w:rPr>
              <w:t>results in significant damage to host plans, leading to reduced yield, delayed ripening, leaf shedding, yellowing, and loss of commodity value in serious cases.</w:t>
            </w:r>
            <w:r>
              <w:rPr>
                <w:rFonts w:ascii="Arial" w:eastAsia="宋体" w:hAnsi="Arial" w:hint="eastAsia"/>
                <w:sz w:val="18"/>
                <w:szCs w:val="18"/>
                <w:lang w:val="en-US" w:eastAsia="zh-CN"/>
              </w:rPr>
              <w:t xml:space="preserve"> </w:t>
            </w:r>
            <w:r>
              <w:rPr>
                <w:rFonts w:ascii="Arial" w:eastAsia="Times" w:hAnsi="Arial"/>
                <w:sz w:val="18"/>
                <w:szCs w:val="18"/>
              </w:rPr>
              <w:t>All life stages may be present on host commodities. The</w:t>
            </w:r>
            <w:r>
              <w:rPr>
                <w:rFonts w:ascii="Arial" w:eastAsia="Times" w:hAnsi="Arial" w:hint="eastAsia"/>
                <w:sz w:val="18"/>
                <w:szCs w:val="18"/>
              </w:rPr>
              <w:t xml:space="preserve"> mealybugs showed a clear sexual dimorphism between sexes. The male </w:t>
            </w:r>
            <w:r>
              <w:rPr>
                <w:rFonts w:ascii="Arial" w:eastAsia="Times" w:hAnsi="Arial" w:hint="eastAsia"/>
                <w:i/>
                <w:iCs/>
                <w:sz w:val="18"/>
                <w:szCs w:val="18"/>
              </w:rPr>
              <w:t xml:space="preserve">P. </w:t>
            </w:r>
            <w:proofErr w:type="spellStart"/>
            <w:r>
              <w:rPr>
                <w:rFonts w:ascii="Arial" w:eastAsia="Times" w:hAnsi="Arial" w:hint="eastAsia"/>
                <w:i/>
                <w:iCs/>
                <w:sz w:val="18"/>
                <w:szCs w:val="18"/>
              </w:rPr>
              <w:t>baliteus</w:t>
            </w:r>
            <w:proofErr w:type="spellEnd"/>
            <w:r>
              <w:rPr>
                <w:rFonts w:ascii="Arial" w:eastAsia="Times" w:hAnsi="Arial" w:hint="eastAsia"/>
                <w:sz w:val="18"/>
                <w:szCs w:val="18"/>
              </w:rPr>
              <w:t xml:space="preserve"> have six stages (egg, 1st and 2nd instar nymph, prepupa, pupa and adult)</w:t>
            </w:r>
            <w:r>
              <w:rPr>
                <w:rFonts w:ascii="Arial" w:eastAsia="Times" w:hAnsi="Arial"/>
                <w:sz w:val="18"/>
                <w:szCs w:val="18"/>
              </w:rPr>
              <w:t>;</w:t>
            </w:r>
            <w:r>
              <w:rPr>
                <w:rFonts w:ascii="Arial" w:eastAsia="Times" w:hAnsi="Arial" w:hint="eastAsia"/>
                <w:sz w:val="18"/>
                <w:szCs w:val="18"/>
              </w:rPr>
              <w:t xml:space="preserve"> whereas female have five stages (egg, 1st, 2nd and 3rd instar nymph</w:t>
            </w:r>
            <w:r>
              <w:rPr>
                <w:rFonts w:ascii="Arial" w:eastAsia="Times" w:hAnsi="Arial"/>
                <w:sz w:val="18"/>
                <w:szCs w:val="18"/>
              </w:rPr>
              <w:t>,</w:t>
            </w:r>
            <w:r>
              <w:rPr>
                <w:rFonts w:ascii="Arial" w:eastAsia="Times" w:hAnsi="Arial" w:hint="eastAsia"/>
                <w:sz w:val="18"/>
                <w:szCs w:val="18"/>
              </w:rPr>
              <w:t xml:space="preserve"> and adult)</w:t>
            </w:r>
            <w:r w:rsidR="002B5988">
              <w:rPr>
                <w:rFonts w:ascii="Arial" w:eastAsia="Times" w:hAnsi="Arial"/>
                <w:sz w:val="18"/>
                <w:szCs w:val="18"/>
              </w:rPr>
              <w:t>.</w:t>
            </w:r>
            <w:r>
              <w:rPr>
                <w:rFonts w:ascii="Arial" w:eastAsia="Times" w:hAnsi="Arial" w:hint="eastAsia"/>
                <w:sz w:val="18"/>
                <w:szCs w:val="18"/>
              </w:rPr>
              <w:t xml:space="preserve"> </w:t>
            </w:r>
            <w:r w:rsidR="002B5988">
              <w:rPr>
                <w:rFonts w:ascii="Arial" w:eastAsia="Times" w:hAnsi="Arial"/>
                <w:sz w:val="18"/>
                <w:szCs w:val="18"/>
              </w:rPr>
              <w:t>The developmental</w:t>
            </w:r>
            <w:r>
              <w:rPr>
                <w:rFonts w:ascii="Arial" w:eastAsia="Times" w:hAnsi="Arial" w:hint="eastAsia"/>
                <w:sz w:val="18"/>
                <w:szCs w:val="18"/>
              </w:rPr>
              <w:t xml:space="preserve"> time </w:t>
            </w:r>
            <w:r w:rsidR="002B5988">
              <w:rPr>
                <w:rFonts w:ascii="Arial" w:eastAsia="Times" w:hAnsi="Arial"/>
                <w:sz w:val="18"/>
                <w:szCs w:val="18"/>
              </w:rPr>
              <w:t xml:space="preserve">for female stages </w:t>
            </w:r>
            <w:r>
              <w:rPr>
                <w:rFonts w:ascii="Arial" w:eastAsia="Times" w:hAnsi="Arial" w:hint="eastAsia"/>
                <w:sz w:val="18"/>
                <w:szCs w:val="18"/>
              </w:rPr>
              <w:t>were 8.51</w:t>
            </w:r>
            <w:r>
              <w:rPr>
                <w:rFonts w:ascii="Arial" w:eastAsia="Times" w:hAnsi="Arial" w:hint="eastAsia"/>
                <w:sz w:val="18"/>
                <w:szCs w:val="18"/>
              </w:rPr>
              <w:t>±</w:t>
            </w:r>
            <w:r>
              <w:rPr>
                <w:rFonts w:ascii="Arial" w:eastAsia="Times" w:hAnsi="Arial" w:hint="eastAsia"/>
                <w:sz w:val="18"/>
                <w:szCs w:val="18"/>
              </w:rPr>
              <w:t>0.03d, 9.79</w:t>
            </w:r>
            <w:r>
              <w:rPr>
                <w:rFonts w:ascii="Arial" w:eastAsia="Times" w:hAnsi="Arial" w:hint="eastAsia"/>
                <w:sz w:val="18"/>
                <w:szCs w:val="18"/>
              </w:rPr>
              <w:t>±</w:t>
            </w:r>
            <w:r>
              <w:rPr>
                <w:rFonts w:ascii="Arial" w:eastAsia="Times" w:hAnsi="Arial" w:hint="eastAsia"/>
                <w:sz w:val="18"/>
                <w:szCs w:val="18"/>
              </w:rPr>
              <w:t>0.09d, 7.46</w:t>
            </w:r>
            <w:r>
              <w:rPr>
                <w:rFonts w:ascii="Arial" w:eastAsia="Times" w:hAnsi="Arial" w:hint="eastAsia"/>
                <w:sz w:val="18"/>
                <w:szCs w:val="18"/>
              </w:rPr>
              <w:t>±</w:t>
            </w:r>
            <w:r>
              <w:rPr>
                <w:rFonts w:ascii="Arial" w:eastAsia="Times" w:hAnsi="Arial" w:hint="eastAsia"/>
                <w:sz w:val="18"/>
                <w:szCs w:val="18"/>
              </w:rPr>
              <w:t>0.10d, 6.52</w:t>
            </w:r>
            <w:r>
              <w:rPr>
                <w:rFonts w:ascii="Arial" w:eastAsia="Times" w:hAnsi="Arial" w:hint="eastAsia"/>
                <w:sz w:val="18"/>
                <w:szCs w:val="18"/>
              </w:rPr>
              <w:t>±</w:t>
            </w:r>
            <w:r>
              <w:rPr>
                <w:rFonts w:ascii="Arial" w:eastAsia="Times" w:hAnsi="Arial" w:hint="eastAsia"/>
                <w:sz w:val="18"/>
                <w:szCs w:val="18"/>
              </w:rPr>
              <w:t>0.11d, 12.13</w:t>
            </w:r>
            <w:r>
              <w:rPr>
                <w:rFonts w:ascii="Arial" w:eastAsia="Times" w:hAnsi="Arial" w:hint="eastAsia"/>
                <w:sz w:val="18"/>
                <w:szCs w:val="18"/>
              </w:rPr>
              <w:t>±</w:t>
            </w:r>
            <w:r>
              <w:rPr>
                <w:rFonts w:ascii="Arial" w:eastAsia="Times" w:hAnsi="Arial" w:hint="eastAsia"/>
                <w:sz w:val="18"/>
                <w:szCs w:val="18"/>
              </w:rPr>
              <w:t>0.11d (pre-oviposition), and 8.16</w:t>
            </w:r>
            <w:r>
              <w:rPr>
                <w:rFonts w:ascii="Arial" w:eastAsia="Times" w:hAnsi="Arial" w:hint="eastAsia"/>
                <w:sz w:val="18"/>
                <w:szCs w:val="18"/>
              </w:rPr>
              <w:t>±</w:t>
            </w:r>
            <w:r>
              <w:rPr>
                <w:rFonts w:ascii="Arial" w:eastAsia="Times" w:hAnsi="Arial" w:hint="eastAsia"/>
                <w:sz w:val="18"/>
                <w:szCs w:val="18"/>
              </w:rPr>
              <w:t>0.11d (oviposition</w:t>
            </w:r>
            <w:r w:rsidR="002B5988">
              <w:rPr>
                <w:rFonts w:ascii="Arial" w:eastAsia="Times" w:hAnsi="Arial"/>
                <w:sz w:val="18"/>
                <w:szCs w:val="18"/>
              </w:rPr>
              <w:t>, gravid</w:t>
            </w:r>
            <w:r>
              <w:rPr>
                <w:rFonts w:ascii="Arial" w:eastAsia="Times" w:hAnsi="Arial" w:hint="eastAsia"/>
                <w:sz w:val="18"/>
                <w:szCs w:val="18"/>
              </w:rPr>
              <w:t>), respectively</w:t>
            </w:r>
            <w:r w:rsidR="002B5988">
              <w:rPr>
                <w:rFonts w:ascii="Arial" w:eastAsia="Times" w:hAnsi="Arial"/>
                <w:sz w:val="18"/>
                <w:szCs w:val="18"/>
              </w:rPr>
              <w:t>, and t</w:t>
            </w:r>
            <w:r>
              <w:rPr>
                <w:rFonts w:ascii="Arial" w:eastAsia="Times" w:hAnsi="Arial" w:hint="eastAsia"/>
                <w:sz w:val="18"/>
                <w:szCs w:val="18"/>
              </w:rPr>
              <w:t xml:space="preserve">he </w:t>
            </w:r>
            <w:r w:rsidR="002B5988">
              <w:rPr>
                <w:rFonts w:ascii="Arial" w:eastAsia="Times" w:hAnsi="Arial"/>
                <w:sz w:val="18"/>
                <w:szCs w:val="18"/>
              </w:rPr>
              <w:t>lifespan</w:t>
            </w:r>
            <w:r>
              <w:rPr>
                <w:rFonts w:ascii="Arial" w:eastAsia="Times" w:hAnsi="Arial" w:hint="eastAsia"/>
                <w:sz w:val="18"/>
                <w:szCs w:val="18"/>
              </w:rPr>
              <w:t xml:space="preserve"> was 54.4</w:t>
            </w:r>
            <w:r>
              <w:rPr>
                <w:rFonts w:ascii="Arial" w:eastAsia="Times" w:hAnsi="Arial" w:hint="eastAsia"/>
                <w:sz w:val="18"/>
                <w:szCs w:val="18"/>
              </w:rPr>
              <w:t>±</w:t>
            </w:r>
            <w:r>
              <w:rPr>
                <w:rFonts w:ascii="Arial" w:eastAsia="Times" w:hAnsi="Arial" w:hint="eastAsia"/>
                <w:sz w:val="18"/>
                <w:szCs w:val="18"/>
              </w:rPr>
              <w:t xml:space="preserve">0.25d. </w:t>
            </w:r>
            <w:r w:rsidR="002B5988">
              <w:rPr>
                <w:rFonts w:ascii="Arial" w:eastAsia="Times" w:hAnsi="Arial"/>
                <w:sz w:val="18"/>
                <w:szCs w:val="18"/>
              </w:rPr>
              <w:t>The number of e</w:t>
            </w:r>
            <w:r>
              <w:rPr>
                <w:rFonts w:ascii="Arial" w:eastAsia="Times" w:hAnsi="Arial" w:hint="eastAsia"/>
                <w:sz w:val="18"/>
                <w:szCs w:val="18"/>
              </w:rPr>
              <w:t xml:space="preserve">ggs laid per female was 483-651 with </w:t>
            </w:r>
            <w:r w:rsidR="002B5988">
              <w:rPr>
                <w:rFonts w:ascii="Arial" w:eastAsia="Times" w:hAnsi="Arial"/>
                <w:sz w:val="18"/>
                <w:szCs w:val="18"/>
              </w:rPr>
              <w:t>mean (</w:t>
            </w:r>
            <w:r w:rsidR="002B5988">
              <w:rPr>
                <w:rFonts w:ascii="Arial" w:eastAsia="Times" w:hAnsi="Arial" w:hint="eastAsia"/>
                <w:sz w:val="18"/>
                <w:szCs w:val="18"/>
              </w:rPr>
              <w:t>±</w:t>
            </w:r>
            <w:r w:rsidR="002B5988">
              <w:rPr>
                <w:rFonts w:ascii="Arial" w:eastAsiaTheme="minorEastAsia" w:hAnsi="Arial" w:hint="eastAsia"/>
                <w:sz w:val="18"/>
                <w:szCs w:val="18"/>
                <w:lang w:eastAsia="zh-CN"/>
              </w:rPr>
              <w:t>S</w:t>
            </w:r>
            <w:r w:rsidR="002B5988">
              <w:rPr>
                <w:rFonts w:ascii="Arial" w:eastAsiaTheme="minorEastAsia" w:hAnsi="Arial"/>
                <w:sz w:val="18"/>
                <w:szCs w:val="18"/>
                <w:lang w:eastAsia="zh-CN"/>
              </w:rPr>
              <w:t>D</w:t>
            </w:r>
            <w:r w:rsidR="002B5988">
              <w:rPr>
                <w:rFonts w:ascii="Arial" w:eastAsia="Times" w:hAnsi="Arial"/>
                <w:sz w:val="18"/>
                <w:szCs w:val="18"/>
              </w:rPr>
              <w:t>)</w:t>
            </w:r>
            <w:r>
              <w:rPr>
                <w:rFonts w:ascii="Arial" w:eastAsia="Times" w:hAnsi="Arial" w:hint="eastAsia"/>
                <w:sz w:val="18"/>
                <w:szCs w:val="18"/>
              </w:rPr>
              <w:t xml:space="preserve"> of 550.87</w:t>
            </w:r>
            <w:r>
              <w:rPr>
                <w:rFonts w:ascii="Arial" w:eastAsia="Times" w:hAnsi="Arial" w:hint="eastAsia"/>
                <w:sz w:val="18"/>
                <w:szCs w:val="18"/>
              </w:rPr>
              <w:t>±</w:t>
            </w:r>
            <w:r>
              <w:rPr>
                <w:rFonts w:ascii="Arial" w:eastAsia="Times" w:hAnsi="Arial" w:hint="eastAsia"/>
                <w:sz w:val="18"/>
                <w:szCs w:val="18"/>
              </w:rPr>
              <w:t>51.07</w:t>
            </w:r>
            <w:r w:rsidR="002B5988">
              <w:rPr>
                <w:rFonts w:ascii="Arial" w:eastAsia="Times" w:hAnsi="Arial"/>
                <w:sz w:val="18"/>
                <w:szCs w:val="18"/>
              </w:rPr>
              <w:t xml:space="preserve">. The egg </w:t>
            </w:r>
            <w:r>
              <w:rPr>
                <w:rFonts w:ascii="Arial" w:eastAsia="Times" w:hAnsi="Arial" w:hint="eastAsia"/>
                <w:sz w:val="18"/>
                <w:szCs w:val="18"/>
              </w:rPr>
              <w:t>hatched</w:t>
            </w:r>
            <w:r>
              <w:rPr>
                <w:rFonts w:ascii="Arial" w:eastAsia="Times" w:hAnsi="Arial"/>
                <w:sz w:val="18"/>
                <w:szCs w:val="18"/>
              </w:rPr>
              <w:t xml:space="preserve"> at</w:t>
            </w:r>
            <w:r>
              <w:rPr>
                <w:rFonts w:ascii="Arial" w:eastAsia="Times" w:hAnsi="Arial" w:hint="eastAsia"/>
                <w:sz w:val="18"/>
                <w:szCs w:val="18"/>
              </w:rPr>
              <w:t xml:space="preserve"> </w:t>
            </w:r>
            <w:r w:rsidR="002B5988">
              <w:rPr>
                <w:rFonts w:ascii="Arial" w:eastAsia="Times" w:hAnsi="Arial"/>
                <w:sz w:val="18"/>
                <w:szCs w:val="18"/>
              </w:rPr>
              <w:t xml:space="preserve">7 </w:t>
            </w:r>
            <w:r w:rsidR="002B5988">
              <w:rPr>
                <w:rFonts w:ascii="Calibri" w:eastAsia="Times" w:hAnsi="Calibri" w:cs="Calibri"/>
                <w:sz w:val="18"/>
                <w:szCs w:val="18"/>
              </w:rPr>
              <w:t xml:space="preserve">̶ </w:t>
            </w:r>
            <w:r>
              <w:rPr>
                <w:rFonts w:ascii="Arial" w:eastAsia="Times" w:hAnsi="Arial" w:hint="eastAsia"/>
                <w:sz w:val="18"/>
                <w:szCs w:val="18"/>
              </w:rPr>
              <w:t>11d after laying, and the hatching rate was 95.19%</w:t>
            </w:r>
            <w:r>
              <w:rPr>
                <w:rFonts w:ascii="Arial" w:eastAsia="Times" w:hAnsi="Arial" w:hint="eastAsia"/>
                <w:sz w:val="18"/>
                <w:szCs w:val="18"/>
              </w:rPr>
              <w:t>±</w:t>
            </w:r>
            <w:r>
              <w:rPr>
                <w:rFonts w:ascii="Arial" w:eastAsia="Times" w:hAnsi="Arial" w:hint="eastAsia"/>
                <w:sz w:val="18"/>
                <w:szCs w:val="18"/>
              </w:rPr>
              <w:t>0.75%</w:t>
            </w:r>
            <w:r>
              <w:rPr>
                <w:rFonts w:ascii="Arial" w:eastAsia="Times" w:hAnsi="Arial"/>
                <w:sz w:val="18"/>
                <w:szCs w:val="18"/>
              </w:rPr>
              <w:t xml:space="preserve"> (Zhao et al. 2021)</w:t>
            </w:r>
            <w:r>
              <w:rPr>
                <w:rFonts w:ascii="Arial" w:eastAsia="Times" w:hAnsi="Arial" w:hint="eastAsia"/>
                <w:sz w:val="18"/>
                <w:szCs w:val="18"/>
              </w:rPr>
              <w:t xml:space="preserve">. </w:t>
            </w:r>
            <w:r>
              <w:rPr>
                <w:rFonts w:ascii="Arial" w:eastAsia="Times" w:hAnsi="Arial"/>
                <w:sz w:val="18"/>
                <w:szCs w:val="18"/>
              </w:rPr>
              <w:t xml:space="preserve"> </w:t>
            </w:r>
          </w:p>
          <w:p w14:paraId="4E441C05" w14:textId="446931D7" w:rsidR="00E57715" w:rsidRDefault="00000000" w:rsidP="00342578">
            <w:pPr>
              <w:spacing w:beforeLines="50" w:before="120" w:afterLines="50" w:after="120"/>
              <w:ind w:left="-60"/>
              <w:rPr>
                <w:rFonts w:ascii="Arial" w:eastAsia="Times" w:hAnsi="Arial"/>
                <w:sz w:val="18"/>
                <w:szCs w:val="18"/>
              </w:rPr>
            </w:pPr>
            <w:r>
              <w:rPr>
                <w:rFonts w:ascii="Arial" w:eastAsia="Times" w:hAnsi="Arial" w:hint="eastAsia"/>
                <w:sz w:val="18"/>
                <w:szCs w:val="18"/>
              </w:rPr>
              <w:t>Currently,</w:t>
            </w:r>
            <w:r>
              <w:rPr>
                <w:rFonts w:ascii="Arial" w:eastAsia="Times" w:hAnsi="Arial" w:hint="eastAsia"/>
                <w:i/>
                <w:iCs/>
                <w:sz w:val="18"/>
                <w:szCs w:val="18"/>
              </w:rPr>
              <w:t xml:space="preserve"> P. </w:t>
            </w:r>
            <w:proofErr w:type="spellStart"/>
            <w:r>
              <w:rPr>
                <w:rFonts w:ascii="Arial" w:eastAsia="Times" w:hAnsi="Arial" w:hint="eastAsia"/>
                <w:i/>
                <w:iCs/>
                <w:sz w:val="18"/>
                <w:szCs w:val="18"/>
              </w:rPr>
              <w:t>baliteus</w:t>
            </w:r>
            <w:proofErr w:type="spellEnd"/>
            <w:r>
              <w:rPr>
                <w:rFonts w:ascii="Arial" w:eastAsia="Times" w:hAnsi="Arial" w:hint="eastAsia"/>
                <w:sz w:val="18"/>
                <w:szCs w:val="18"/>
              </w:rPr>
              <w:t xml:space="preserve"> is distributed in various countries, including Indonesia, Myanmar, India, Cambodia, Singapore, Philippines, Thailand, and Vietnam, and China. It is listed as a quarantine pest for the importation of durian from Thailand and mangosteen from Indonesia, and it is also a quarantine pest in Japan, the United States, and other countries. Aerial root mealybugs are small, usually live in concealed portions of their hosts, and transported with commodities in international trade. Commodities originated from quarantine area and/or infested with </w:t>
            </w:r>
            <w:r>
              <w:rPr>
                <w:rFonts w:ascii="Arial" w:eastAsia="Times" w:hAnsi="Arial" w:hint="eastAsia"/>
                <w:i/>
                <w:iCs/>
                <w:sz w:val="18"/>
                <w:szCs w:val="18"/>
              </w:rPr>
              <w:t xml:space="preserve">P. </w:t>
            </w:r>
            <w:proofErr w:type="spellStart"/>
            <w:r>
              <w:rPr>
                <w:rFonts w:ascii="Arial" w:eastAsia="Times" w:hAnsi="Arial" w:hint="eastAsia"/>
                <w:i/>
                <w:iCs/>
                <w:sz w:val="18"/>
                <w:szCs w:val="18"/>
              </w:rPr>
              <w:t>baliteus</w:t>
            </w:r>
            <w:proofErr w:type="spellEnd"/>
            <w:r>
              <w:rPr>
                <w:rFonts w:ascii="Arial" w:eastAsia="Times" w:hAnsi="Arial" w:hint="eastAsia"/>
                <w:i/>
                <w:iCs/>
                <w:sz w:val="18"/>
                <w:szCs w:val="18"/>
              </w:rPr>
              <w:t xml:space="preserve"> </w:t>
            </w:r>
            <w:r>
              <w:rPr>
                <w:rFonts w:ascii="Arial" w:eastAsia="Times" w:hAnsi="Arial" w:hint="eastAsia"/>
                <w:sz w:val="18"/>
                <w:szCs w:val="18"/>
              </w:rPr>
              <w:t xml:space="preserve">should be subjected to phytosanitary treatments. </w:t>
            </w:r>
          </w:p>
        </w:tc>
      </w:tr>
      <w:tr w:rsidR="00E57715" w14:paraId="6397CA76" w14:textId="77777777">
        <w:trPr>
          <w:jc w:val="center"/>
        </w:trPr>
        <w:tc>
          <w:tcPr>
            <w:tcW w:w="9407" w:type="dxa"/>
            <w:shd w:val="clear" w:color="auto" w:fill="D9E8FF"/>
          </w:tcPr>
          <w:p w14:paraId="12A51EB5" w14:textId="77777777" w:rsidR="00E57715" w:rsidRDefault="00000000">
            <w:pPr>
              <w:rPr>
                <w:rFonts w:ascii="Arial" w:eastAsia="Times" w:hAnsi="Arial"/>
                <w:caps/>
                <w:sz w:val="18"/>
                <w:szCs w:val="18"/>
              </w:rPr>
            </w:pPr>
            <w:r>
              <w:rPr>
                <w:rFonts w:ascii="Arial" w:eastAsia="Times" w:hAnsi="Arial"/>
                <w:sz w:val="18"/>
                <w:szCs w:val="18"/>
              </w:rPr>
              <w:t>Method of natural or artificial infestation</w:t>
            </w:r>
          </w:p>
        </w:tc>
      </w:tr>
      <w:tr w:rsidR="00E57715" w14:paraId="78FDAE0C" w14:textId="77777777">
        <w:trPr>
          <w:jc w:val="center"/>
        </w:trPr>
        <w:tc>
          <w:tcPr>
            <w:tcW w:w="9407" w:type="dxa"/>
            <w:tcBorders>
              <w:bottom w:val="single" w:sz="4" w:space="0" w:color="auto"/>
            </w:tcBorders>
          </w:tcPr>
          <w:p w14:paraId="513F005C" w14:textId="0E723F6B" w:rsidR="00E57715" w:rsidRDefault="00000000">
            <w:pPr>
              <w:spacing w:beforeLines="50" w:before="120" w:afterLines="50" w:after="120"/>
              <w:rPr>
                <w:rFonts w:ascii="Arial" w:eastAsia="宋体" w:hAnsi="Arial"/>
                <w:caps/>
                <w:sz w:val="18"/>
                <w:szCs w:val="18"/>
                <w:lang w:val="en-US" w:eastAsia="zh-CN"/>
              </w:rPr>
            </w:pPr>
            <w:r>
              <w:rPr>
                <w:rFonts w:ascii="Arial" w:eastAsiaTheme="minorEastAsia" w:hAnsi="Arial" w:cs="Arial"/>
                <w:b/>
                <w:bCs/>
                <w:sz w:val="18"/>
                <w:szCs w:val="18"/>
                <w:lang w:eastAsia="zh-CN"/>
              </w:rPr>
              <w:t>Ar</w:t>
            </w:r>
            <w:r>
              <w:rPr>
                <w:rFonts w:ascii="Arial" w:eastAsia="Times" w:hAnsi="Arial" w:cs="Arial"/>
                <w:b/>
                <w:bCs/>
                <w:sz w:val="18"/>
                <w:szCs w:val="18"/>
              </w:rPr>
              <w:t>tificial infestation</w:t>
            </w:r>
            <w:r w:rsidR="00342578">
              <w:rPr>
                <w:rFonts w:ascii="Arial" w:eastAsia="Times" w:hAnsi="Arial" w:cs="Arial"/>
                <w:b/>
                <w:bCs/>
                <w:sz w:val="18"/>
                <w:szCs w:val="18"/>
              </w:rPr>
              <w:t>.</w:t>
            </w:r>
            <w:r>
              <w:rPr>
                <w:rFonts w:ascii="Arial" w:eastAsia="Times" w:hAnsi="Arial"/>
                <w:sz w:val="18"/>
                <w:szCs w:val="18"/>
              </w:rPr>
              <w:t xml:space="preserve"> </w:t>
            </w:r>
            <w:r>
              <w:rPr>
                <w:rFonts w:ascii="Arial" w:eastAsia="Times" w:hAnsi="Arial" w:hint="eastAsia"/>
                <w:sz w:val="18"/>
                <w:szCs w:val="18"/>
              </w:rPr>
              <w:t>The</w:t>
            </w:r>
            <w:r>
              <w:rPr>
                <w:rFonts w:ascii="Arial" w:eastAsia="Times" w:hAnsi="Arial"/>
                <w:sz w:val="18"/>
                <w:szCs w:val="18"/>
              </w:rPr>
              <w:t xml:space="preserve"> intercepted stages (nymphs</w:t>
            </w:r>
            <w:r w:rsidR="002B5988">
              <w:rPr>
                <w:rFonts w:ascii="Arial" w:eastAsia="Times" w:hAnsi="Arial"/>
                <w:sz w:val="18"/>
                <w:szCs w:val="18"/>
              </w:rPr>
              <w:t>,</w:t>
            </w:r>
            <w:r>
              <w:rPr>
                <w:rFonts w:ascii="Arial" w:eastAsia="Times" w:hAnsi="Arial"/>
                <w:sz w:val="18"/>
                <w:szCs w:val="18"/>
              </w:rPr>
              <w:t xml:space="preserve"> </w:t>
            </w:r>
            <w:r w:rsidR="002B5988">
              <w:rPr>
                <w:rFonts w:ascii="Arial" w:eastAsia="Times" w:hAnsi="Arial"/>
                <w:sz w:val="18"/>
                <w:szCs w:val="18"/>
              </w:rPr>
              <w:t xml:space="preserve">adult </w:t>
            </w:r>
            <w:r>
              <w:rPr>
                <w:rFonts w:ascii="Arial" w:eastAsia="Times" w:hAnsi="Arial"/>
                <w:sz w:val="18"/>
                <w:szCs w:val="18"/>
              </w:rPr>
              <w:t>female</w:t>
            </w:r>
            <w:r w:rsidR="002B5988">
              <w:rPr>
                <w:rFonts w:ascii="Arial" w:eastAsia="Times" w:hAnsi="Arial"/>
                <w:sz w:val="18"/>
                <w:szCs w:val="18"/>
              </w:rPr>
              <w:t>s and attached eggs</w:t>
            </w:r>
            <w:r>
              <w:rPr>
                <w:rFonts w:ascii="Arial" w:eastAsia="Times" w:hAnsi="Arial"/>
                <w:sz w:val="18"/>
                <w:szCs w:val="18"/>
              </w:rPr>
              <w:t>) of</w:t>
            </w:r>
            <w:bookmarkStart w:id="16" w:name="OLE_LINK11"/>
            <w:r>
              <w:rPr>
                <w:rFonts w:ascii="Arial" w:eastAsia="Times" w:hAnsi="Arial" w:hint="eastAsia"/>
                <w:i/>
                <w:iCs/>
                <w:sz w:val="18"/>
                <w:szCs w:val="18"/>
              </w:rPr>
              <w:t xml:space="preserve"> P. </w:t>
            </w:r>
            <w:proofErr w:type="spellStart"/>
            <w:r>
              <w:rPr>
                <w:rFonts w:ascii="Arial" w:eastAsia="Times" w:hAnsi="Arial" w:hint="eastAsia"/>
                <w:i/>
                <w:iCs/>
                <w:sz w:val="18"/>
                <w:szCs w:val="18"/>
              </w:rPr>
              <w:t>baliteus</w:t>
            </w:r>
            <w:bookmarkEnd w:id="16"/>
            <w:proofErr w:type="spellEnd"/>
            <w:r>
              <w:rPr>
                <w:rFonts w:ascii="Arial" w:eastAsia="Times" w:hAnsi="Arial" w:hint="eastAsia"/>
                <w:sz w:val="18"/>
                <w:szCs w:val="18"/>
              </w:rPr>
              <w:t xml:space="preserve"> </w:t>
            </w:r>
            <w:r>
              <w:rPr>
                <w:rFonts w:ascii="Arial" w:eastAsia="Times" w:hAnsi="Arial"/>
                <w:sz w:val="18"/>
                <w:szCs w:val="18"/>
              </w:rPr>
              <w:t xml:space="preserve">were transferred to the insecticide clean pumpkin fruit using a soft brush, ang the </w:t>
            </w:r>
            <w:r>
              <w:rPr>
                <w:rFonts w:ascii="Arial" w:eastAsia="Times" w:hAnsi="Arial" w:hint="eastAsia"/>
                <w:sz w:val="18"/>
                <w:szCs w:val="18"/>
              </w:rPr>
              <w:t>infested pumpkins were</w:t>
            </w:r>
            <w:r>
              <w:rPr>
                <w:rFonts w:ascii="Arial" w:eastAsia="Times" w:hAnsi="Arial"/>
                <w:sz w:val="18"/>
                <w:szCs w:val="18"/>
              </w:rPr>
              <w:t xml:space="preserve"> then </w:t>
            </w:r>
            <w:r>
              <w:rPr>
                <w:rFonts w:ascii="Arial" w:eastAsia="Times" w:hAnsi="Arial" w:hint="eastAsia"/>
                <w:sz w:val="18"/>
                <w:szCs w:val="18"/>
              </w:rPr>
              <w:t xml:space="preserve">incubated in plastic boxes (13.5 </w:t>
            </w:r>
            <w:r>
              <w:rPr>
                <w:rFonts w:ascii="Arial" w:eastAsia="Times" w:hAnsi="Arial" w:hint="eastAsia"/>
                <w:sz w:val="18"/>
                <w:szCs w:val="18"/>
              </w:rPr>
              <w:t>×</w:t>
            </w:r>
            <w:r>
              <w:rPr>
                <w:rFonts w:ascii="Arial" w:eastAsia="Times" w:hAnsi="Arial" w:hint="eastAsia"/>
                <w:sz w:val="18"/>
                <w:szCs w:val="18"/>
              </w:rPr>
              <w:t xml:space="preserve"> 12.5 </w:t>
            </w:r>
            <w:r>
              <w:rPr>
                <w:rFonts w:ascii="Arial" w:eastAsia="Times" w:hAnsi="Arial" w:hint="eastAsia"/>
                <w:sz w:val="18"/>
                <w:szCs w:val="18"/>
              </w:rPr>
              <w:t>×</w:t>
            </w:r>
            <w:r>
              <w:rPr>
                <w:rFonts w:ascii="Arial" w:eastAsia="Times" w:hAnsi="Arial" w:hint="eastAsia"/>
                <w:sz w:val="18"/>
                <w:szCs w:val="18"/>
              </w:rPr>
              <w:t xml:space="preserve"> 9.5 cm) with a meshed ventilation window</w:t>
            </w:r>
            <w:r w:rsidR="002B5988">
              <w:rPr>
                <w:rFonts w:ascii="Arial" w:eastAsia="Times" w:hAnsi="Arial"/>
                <w:sz w:val="18"/>
                <w:szCs w:val="18"/>
              </w:rPr>
              <w:t xml:space="preserve"> on the lid</w:t>
            </w:r>
            <w:r>
              <w:rPr>
                <w:rFonts w:ascii="Arial" w:eastAsia="Times" w:hAnsi="Arial" w:hint="eastAsia"/>
                <w:sz w:val="18"/>
                <w:szCs w:val="18"/>
              </w:rPr>
              <w:t xml:space="preserve"> in the laboratory at 26</w:t>
            </w:r>
            <w:r>
              <w:rPr>
                <w:rFonts w:ascii="Arial" w:eastAsia="Times" w:hAnsi="Arial" w:hint="eastAsia"/>
                <w:sz w:val="18"/>
                <w:szCs w:val="18"/>
              </w:rPr>
              <w:t>±</w:t>
            </w:r>
            <w:r>
              <w:rPr>
                <w:rFonts w:ascii="Arial" w:eastAsia="Times" w:hAnsi="Arial" w:hint="eastAsia"/>
                <w:sz w:val="18"/>
                <w:szCs w:val="18"/>
              </w:rPr>
              <w:t>2</w:t>
            </w:r>
            <w:r>
              <w:rPr>
                <w:rFonts w:ascii="Arial" w:eastAsia="Times" w:hAnsi="Arial" w:hint="eastAsia"/>
                <w:sz w:val="18"/>
                <w:szCs w:val="18"/>
              </w:rPr>
              <w:t>℃</w:t>
            </w:r>
            <w:r>
              <w:rPr>
                <w:rFonts w:ascii="Arial" w:eastAsia="Times" w:hAnsi="Arial" w:hint="eastAsia"/>
                <w:sz w:val="18"/>
                <w:szCs w:val="18"/>
              </w:rPr>
              <w:t xml:space="preserve"> and 60</w:t>
            </w:r>
            <w:r>
              <w:rPr>
                <w:rFonts w:ascii="Arial" w:eastAsia="Times" w:hAnsi="Arial" w:hint="eastAsia"/>
                <w:sz w:val="18"/>
                <w:szCs w:val="18"/>
              </w:rPr>
              <w:t>–</w:t>
            </w:r>
            <w:r>
              <w:rPr>
                <w:rFonts w:ascii="Arial" w:eastAsia="Times" w:hAnsi="Arial" w:hint="eastAsia"/>
                <w:sz w:val="18"/>
                <w:szCs w:val="18"/>
              </w:rPr>
              <w:t xml:space="preserve">80% RH, under a photoperiod of L:D = 14:10 h (Zhao et al., 2021). </w:t>
            </w:r>
            <w:r>
              <w:rPr>
                <w:rFonts w:ascii="Arial" w:eastAsia="Times" w:hAnsi="Arial"/>
                <w:sz w:val="18"/>
                <w:szCs w:val="18"/>
              </w:rPr>
              <w:t>To obtained the required stages with similar ages, only the egg</w:t>
            </w:r>
            <w:r w:rsidR="00B028EB">
              <w:rPr>
                <w:rFonts w:ascii="Arial" w:eastAsia="Times" w:hAnsi="Arial"/>
                <w:sz w:val="18"/>
                <w:szCs w:val="18"/>
              </w:rPr>
              <w:t>s</w:t>
            </w:r>
            <w:r>
              <w:rPr>
                <w:rFonts w:ascii="Arial" w:eastAsia="Times" w:hAnsi="Arial"/>
                <w:sz w:val="18"/>
                <w:szCs w:val="18"/>
              </w:rPr>
              <w:t xml:space="preserve"> laid within the same day w</w:t>
            </w:r>
            <w:r w:rsidR="00B028EB">
              <w:rPr>
                <w:rFonts w:ascii="Arial" w:eastAsia="Times" w:hAnsi="Arial"/>
                <w:sz w:val="18"/>
                <w:szCs w:val="18"/>
              </w:rPr>
              <w:t>ere</w:t>
            </w:r>
            <w:r>
              <w:rPr>
                <w:rFonts w:ascii="Arial" w:eastAsia="Times" w:hAnsi="Arial"/>
                <w:sz w:val="18"/>
                <w:szCs w:val="18"/>
              </w:rPr>
              <w:t xml:space="preserve"> transferred to the surface of pumpkin fruits</w:t>
            </w:r>
            <w:r w:rsidR="00B028EB">
              <w:rPr>
                <w:rFonts w:ascii="Arial" w:eastAsia="Times" w:hAnsi="Arial"/>
                <w:sz w:val="18"/>
                <w:szCs w:val="18"/>
              </w:rPr>
              <w:t xml:space="preserve"> for their development in laboratory</w:t>
            </w:r>
            <w:r>
              <w:rPr>
                <w:rFonts w:ascii="Arial" w:eastAsia="Times" w:hAnsi="Arial"/>
                <w:sz w:val="18"/>
                <w:szCs w:val="18"/>
              </w:rPr>
              <w:t>.</w:t>
            </w:r>
          </w:p>
        </w:tc>
      </w:tr>
      <w:tr w:rsidR="00E57715" w14:paraId="3C1AC3E3" w14:textId="77777777">
        <w:trPr>
          <w:jc w:val="center"/>
        </w:trPr>
        <w:tc>
          <w:tcPr>
            <w:tcW w:w="9407" w:type="dxa"/>
            <w:shd w:val="clear" w:color="auto" w:fill="D9E8FF"/>
          </w:tcPr>
          <w:p w14:paraId="370B0064" w14:textId="77777777" w:rsidR="00E57715" w:rsidRDefault="00000000">
            <w:pPr>
              <w:rPr>
                <w:rFonts w:ascii="Arial" w:eastAsia="Times" w:hAnsi="Arial"/>
                <w:caps/>
                <w:sz w:val="18"/>
                <w:szCs w:val="18"/>
              </w:rPr>
            </w:pPr>
            <w:r>
              <w:rPr>
                <w:rFonts w:ascii="Arial" w:eastAsia="Times" w:hAnsi="Arial"/>
                <w:sz w:val="18"/>
                <w:szCs w:val="18"/>
              </w:rPr>
              <w:t>Determination of most resistant species/life stage (in the regulated article where appropriate)</w:t>
            </w:r>
          </w:p>
        </w:tc>
      </w:tr>
      <w:tr w:rsidR="00E57715" w14:paraId="64C5D48D" w14:textId="77777777">
        <w:trPr>
          <w:jc w:val="center"/>
        </w:trPr>
        <w:tc>
          <w:tcPr>
            <w:tcW w:w="9407" w:type="dxa"/>
            <w:tcBorders>
              <w:bottom w:val="single" w:sz="4" w:space="0" w:color="auto"/>
            </w:tcBorders>
          </w:tcPr>
          <w:p w14:paraId="69D9A0D9" w14:textId="689F0889" w:rsidR="00E57715" w:rsidRDefault="00000000" w:rsidP="00B028EB">
            <w:pPr>
              <w:spacing w:beforeLines="50" w:before="120" w:afterLines="50" w:after="120" w:line="300" w:lineRule="auto"/>
              <w:rPr>
                <w:rFonts w:ascii="Arial" w:eastAsia="宋体" w:hAnsi="Arial"/>
                <w:sz w:val="18"/>
                <w:szCs w:val="18"/>
                <w:lang w:val="en-US" w:eastAsia="zh-CN"/>
              </w:rPr>
            </w:pPr>
            <w:r>
              <w:rPr>
                <w:rFonts w:ascii="Arial" w:eastAsia="Times" w:hAnsi="Arial" w:hint="eastAsia"/>
                <w:sz w:val="18"/>
                <w:szCs w:val="18"/>
                <w:lang w:eastAsia="zh-CN"/>
              </w:rPr>
              <w:t xml:space="preserve">An extensive review of the </w:t>
            </w:r>
            <w:r w:rsidR="00B028EB">
              <w:rPr>
                <w:rFonts w:ascii="Arial" w:eastAsia="Times" w:hAnsi="Arial"/>
                <w:sz w:val="18"/>
                <w:szCs w:val="18"/>
                <w:lang w:eastAsia="zh-CN"/>
              </w:rPr>
              <w:t>p</w:t>
            </w:r>
            <w:r>
              <w:rPr>
                <w:rFonts w:ascii="Arial" w:eastAsia="Times" w:hAnsi="Arial"/>
                <w:sz w:val="18"/>
                <w:szCs w:val="18"/>
                <w:lang w:eastAsia="zh-CN"/>
              </w:rPr>
              <w:t xml:space="preserve">hytosanitary irradiation (PI) </w:t>
            </w:r>
            <w:r>
              <w:rPr>
                <w:rFonts w:ascii="Arial" w:eastAsia="Times" w:hAnsi="Arial" w:hint="eastAsia"/>
                <w:sz w:val="18"/>
                <w:szCs w:val="18"/>
                <w:lang w:eastAsia="zh-CN"/>
              </w:rPr>
              <w:t>literature</w:t>
            </w:r>
            <w:r>
              <w:rPr>
                <w:rFonts w:ascii="Arial" w:eastAsia="Times" w:hAnsi="Arial"/>
                <w:sz w:val="18"/>
                <w:szCs w:val="18"/>
                <w:lang w:eastAsia="zh-CN"/>
              </w:rPr>
              <w:t>s</w:t>
            </w:r>
            <w:r>
              <w:rPr>
                <w:rFonts w:ascii="Arial" w:eastAsia="Times" w:hAnsi="Arial" w:hint="eastAsia"/>
                <w:sz w:val="18"/>
                <w:szCs w:val="18"/>
                <w:lang w:eastAsia="zh-CN"/>
              </w:rPr>
              <w:t xml:space="preserve"> revealed that radiotolerance in insects develops with the developmental stage and increasing age when a common measure of efficacy is used (Hallman et al. 2010). The most developed stage is invariably the most radio</w:t>
            </w:r>
            <w:r w:rsidR="00B028EB">
              <w:rPr>
                <w:rFonts w:ascii="Arial" w:eastAsia="Times" w:hAnsi="Arial"/>
                <w:sz w:val="18"/>
                <w:szCs w:val="18"/>
                <w:lang w:eastAsia="zh-CN"/>
              </w:rPr>
              <w:t>-</w:t>
            </w:r>
            <w:r>
              <w:rPr>
                <w:rFonts w:ascii="Arial" w:eastAsia="Times" w:hAnsi="Arial" w:hint="eastAsia"/>
                <w:sz w:val="18"/>
                <w:szCs w:val="18"/>
                <w:lang w:eastAsia="zh-CN"/>
              </w:rPr>
              <w:t>tolerant. This general conclusion has subsequently been validated across a range of target insects in the study of mealybugs and scale insects,</w:t>
            </w:r>
            <w:r w:rsidR="00B028EB">
              <w:t xml:space="preserve"> </w:t>
            </w:r>
            <w:r w:rsidR="00B028EB" w:rsidRPr="00B028EB">
              <w:rPr>
                <w:rFonts w:ascii="Arial" w:eastAsia="Times" w:hAnsi="Arial"/>
                <w:sz w:val="18"/>
                <w:szCs w:val="18"/>
                <w:lang w:eastAsia="zh-CN"/>
              </w:rPr>
              <w:t xml:space="preserve">for instance, </w:t>
            </w:r>
            <w:r>
              <w:rPr>
                <w:rFonts w:ascii="Arial" w:eastAsia="Times" w:hAnsi="Arial" w:hint="eastAsia"/>
                <w:sz w:val="18"/>
                <w:szCs w:val="18"/>
                <w:lang w:eastAsia="zh-CN"/>
              </w:rPr>
              <w:t xml:space="preserve"> </w:t>
            </w:r>
            <w:proofErr w:type="spellStart"/>
            <w:r>
              <w:rPr>
                <w:rFonts w:ascii="Arial" w:eastAsia="Times" w:hAnsi="Arial" w:hint="eastAsia"/>
                <w:i/>
                <w:iCs/>
                <w:sz w:val="18"/>
                <w:szCs w:val="18"/>
                <w:lang w:eastAsia="zh-CN"/>
              </w:rPr>
              <w:t>Dysmicoccus</w:t>
            </w:r>
            <w:proofErr w:type="spellEnd"/>
            <w:r>
              <w:rPr>
                <w:rFonts w:ascii="Arial" w:eastAsia="Times" w:hAnsi="Arial" w:hint="eastAsia"/>
                <w:i/>
                <w:iCs/>
                <w:sz w:val="18"/>
                <w:szCs w:val="18"/>
                <w:lang w:eastAsia="zh-CN"/>
              </w:rPr>
              <w:t xml:space="preserve"> </w:t>
            </w:r>
            <w:proofErr w:type="spellStart"/>
            <w:r>
              <w:rPr>
                <w:rFonts w:ascii="Arial" w:eastAsia="Times" w:hAnsi="Arial" w:hint="eastAsia"/>
                <w:i/>
                <w:iCs/>
                <w:sz w:val="18"/>
                <w:szCs w:val="18"/>
                <w:lang w:eastAsia="zh-CN"/>
              </w:rPr>
              <w:t>neobrevipes</w:t>
            </w:r>
            <w:proofErr w:type="spellEnd"/>
            <w:r>
              <w:rPr>
                <w:rFonts w:ascii="Arial" w:eastAsia="Times" w:hAnsi="Arial" w:hint="eastAsia"/>
                <w:sz w:val="18"/>
                <w:szCs w:val="18"/>
                <w:lang w:eastAsia="zh-CN"/>
              </w:rPr>
              <w:t xml:space="preserve"> and </w:t>
            </w:r>
            <w:proofErr w:type="spellStart"/>
            <w:r>
              <w:rPr>
                <w:rFonts w:ascii="Arial" w:eastAsia="Times" w:hAnsi="Arial" w:hint="eastAsia"/>
                <w:i/>
                <w:iCs/>
                <w:sz w:val="18"/>
                <w:szCs w:val="18"/>
                <w:lang w:eastAsia="zh-CN"/>
              </w:rPr>
              <w:t>Dysmicoccus</w:t>
            </w:r>
            <w:proofErr w:type="spellEnd"/>
            <w:r>
              <w:rPr>
                <w:rFonts w:ascii="Arial" w:eastAsia="Times" w:hAnsi="Arial" w:hint="eastAsia"/>
                <w:i/>
                <w:iCs/>
                <w:sz w:val="18"/>
                <w:szCs w:val="18"/>
                <w:lang w:eastAsia="zh-CN"/>
              </w:rPr>
              <w:t xml:space="preserve"> </w:t>
            </w:r>
            <w:proofErr w:type="spellStart"/>
            <w:r>
              <w:rPr>
                <w:rFonts w:ascii="Arial" w:eastAsia="Times" w:hAnsi="Arial" w:hint="eastAsia"/>
                <w:i/>
                <w:iCs/>
                <w:sz w:val="18"/>
                <w:szCs w:val="18"/>
                <w:lang w:eastAsia="zh-CN"/>
              </w:rPr>
              <w:t>lepelleyi</w:t>
            </w:r>
            <w:proofErr w:type="spellEnd"/>
            <w:r>
              <w:rPr>
                <w:rFonts w:ascii="Arial" w:eastAsia="Times" w:hAnsi="Arial" w:hint="eastAsia"/>
                <w:sz w:val="18"/>
                <w:szCs w:val="18"/>
                <w:lang w:eastAsia="zh-CN"/>
              </w:rPr>
              <w:t xml:space="preserve"> (Doan et al., 2012, Ma et al., 2019), </w:t>
            </w:r>
            <w:proofErr w:type="spellStart"/>
            <w:r>
              <w:rPr>
                <w:rFonts w:ascii="Arial" w:eastAsia="Times" w:hAnsi="Arial" w:hint="eastAsia"/>
                <w:i/>
                <w:iCs/>
                <w:sz w:val="18"/>
                <w:szCs w:val="18"/>
                <w:lang w:eastAsia="zh-CN"/>
              </w:rPr>
              <w:t>P</w:t>
            </w:r>
            <w:r>
              <w:rPr>
                <w:rFonts w:ascii="Arial" w:eastAsia="Times" w:hAnsi="Arial"/>
                <w:i/>
                <w:iCs/>
                <w:sz w:val="18"/>
                <w:szCs w:val="18"/>
                <w:lang w:eastAsia="zh-CN"/>
              </w:rPr>
              <w:t>seudococcus</w:t>
            </w:r>
            <w:proofErr w:type="spellEnd"/>
            <w:r>
              <w:rPr>
                <w:rFonts w:ascii="Arial" w:eastAsia="Times" w:hAnsi="Arial" w:hint="eastAsia"/>
                <w:i/>
                <w:iCs/>
                <w:sz w:val="18"/>
                <w:szCs w:val="18"/>
                <w:lang w:eastAsia="zh-CN"/>
              </w:rPr>
              <w:t xml:space="preserve"> </w:t>
            </w:r>
            <w:proofErr w:type="spellStart"/>
            <w:r>
              <w:rPr>
                <w:rFonts w:ascii="Arial" w:eastAsia="Times" w:hAnsi="Arial" w:hint="eastAsia"/>
                <w:i/>
                <w:iCs/>
                <w:sz w:val="18"/>
                <w:szCs w:val="18"/>
                <w:lang w:eastAsia="zh-CN"/>
              </w:rPr>
              <w:t>jackbeardsleyi</w:t>
            </w:r>
            <w:proofErr w:type="spellEnd"/>
            <w:r>
              <w:rPr>
                <w:rFonts w:ascii="Arial" w:eastAsia="Times" w:hAnsi="Arial" w:hint="eastAsia"/>
                <w:sz w:val="18"/>
                <w:szCs w:val="18"/>
                <w:lang w:eastAsia="zh-CN"/>
              </w:rPr>
              <w:t xml:space="preserve"> (Shao et al., 2013, Hofmeyr et al., 2016a), </w:t>
            </w:r>
            <w:proofErr w:type="spellStart"/>
            <w:r>
              <w:rPr>
                <w:rFonts w:ascii="Arial" w:eastAsia="Times" w:hAnsi="Arial" w:hint="eastAsia"/>
                <w:i/>
                <w:iCs/>
                <w:sz w:val="18"/>
                <w:szCs w:val="18"/>
                <w:lang w:eastAsia="zh-CN"/>
              </w:rPr>
              <w:t>Aspidiotus</w:t>
            </w:r>
            <w:proofErr w:type="spellEnd"/>
            <w:r>
              <w:rPr>
                <w:rFonts w:ascii="Arial" w:eastAsia="Times" w:hAnsi="Arial" w:hint="eastAsia"/>
                <w:i/>
                <w:iCs/>
                <w:sz w:val="18"/>
                <w:szCs w:val="18"/>
                <w:lang w:eastAsia="zh-CN"/>
              </w:rPr>
              <w:t xml:space="preserve"> destructor </w:t>
            </w:r>
            <w:r>
              <w:rPr>
                <w:rFonts w:ascii="Arial" w:eastAsia="Times" w:hAnsi="Arial" w:hint="eastAsia"/>
                <w:sz w:val="18"/>
                <w:szCs w:val="18"/>
                <w:lang w:eastAsia="zh-CN"/>
              </w:rPr>
              <w:t xml:space="preserve">and </w:t>
            </w:r>
            <w:proofErr w:type="spellStart"/>
            <w:r>
              <w:rPr>
                <w:rFonts w:ascii="Arial" w:eastAsia="Times" w:hAnsi="Arial" w:hint="eastAsia"/>
                <w:i/>
                <w:iCs/>
                <w:sz w:val="18"/>
                <w:szCs w:val="18"/>
                <w:lang w:eastAsia="zh-CN"/>
              </w:rPr>
              <w:t>Aonidiella</w:t>
            </w:r>
            <w:proofErr w:type="spellEnd"/>
            <w:r>
              <w:rPr>
                <w:rFonts w:ascii="Arial" w:eastAsia="Times" w:hAnsi="Arial" w:hint="eastAsia"/>
                <w:i/>
                <w:iCs/>
                <w:sz w:val="18"/>
                <w:szCs w:val="18"/>
                <w:lang w:eastAsia="zh-CN"/>
              </w:rPr>
              <w:t xml:space="preserve"> aurantia</w:t>
            </w:r>
            <w:r>
              <w:rPr>
                <w:rFonts w:ascii="Arial" w:eastAsia="Times" w:hAnsi="Arial" w:hint="eastAsia"/>
                <w:sz w:val="18"/>
                <w:szCs w:val="18"/>
                <w:lang w:eastAsia="zh-CN"/>
              </w:rPr>
              <w:t xml:space="preserve"> (Khan et al., 2016a,b), </w:t>
            </w:r>
            <w:proofErr w:type="spellStart"/>
            <w:r>
              <w:rPr>
                <w:rFonts w:ascii="Arial" w:eastAsia="Times" w:hAnsi="Arial" w:hint="eastAsia"/>
                <w:i/>
                <w:iCs/>
                <w:sz w:val="18"/>
                <w:szCs w:val="18"/>
                <w:lang w:eastAsia="zh-CN"/>
              </w:rPr>
              <w:t>Paracoccus</w:t>
            </w:r>
            <w:proofErr w:type="spellEnd"/>
            <w:r>
              <w:rPr>
                <w:rFonts w:ascii="Arial" w:eastAsia="Times" w:hAnsi="Arial" w:hint="eastAsia"/>
                <w:i/>
                <w:iCs/>
                <w:sz w:val="18"/>
                <w:szCs w:val="18"/>
                <w:lang w:eastAsia="zh-CN"/>
              </w:rPr>
              <w:t xml:space="preserve"> </w:t>
            </w:r>
            <w:proofErr w:type="spellStart"/>
            <w:r>
              <w:rPr>
                <w:rFonts w:ascii="Arial" w:eastAsia="Times" w:hAnsi="Arial" w:hint="eastAsia"/>
                <w:i/>
                <w:iCs/>
                <w:sz w:val="18"/>
                <w:szCs w:val="18"/>
                <w:lang w:eastAsia="zh-CN"/>
              </w:rPr>
              <w:t>marginatus</w:t>
            </w:r>
            <w:proofErr w:type="spellEnd"/>
            <w:r>
              <w:rPr>
                <w:rFonts w:ascii="Arial" w:eastAsia="Times" w:hAnsi="Arial" w:hint="eastAsia"/>
                <w:sz w:val="18"/>
                <w:szCs w:val="18"/>
                <w:lang w:eastAsia="zh-CN"/>
              </w:rPr>
              <w:t xml:space="preserve"> (Seth et al. 2016a), </w:t>
            </w:r>
            <w:proofErr w:type="spellStart"/>
            <w:r>
              <w:rPr>
                <w:rFonts w:ascii="Arial" w:eastAsia="Times" w:hAnsi="Arial" w:hint="eastAsia"/>
                <w:i/>
                <w:iCs/>
                <w:sz w:val="18"/>
                <w:szCs w:val="18"/>
                <w:lang w:eastAsia="zh-CN"/>
              </w:rPr>
              <w:t>Planococcus</w:t>
            </w:r>
            <w:proofErr w:type="spellEnd"/>
            <w:r>
              <w:rPr>
                <w:rFonts w:ascii="Arial" w:eastAsia="Times" w:hAnsi="Arial" w:hint="eastAsia"/>
                <w:i/>
                <w:iCs/>
                <w:sz w:val="18"/>
                <w:szCs w:val="18"/>
                <w:lang w:eastAsia="zh-CN"/>
              </w:rPr>
              <w:t xml:space="preserve"> </w:t>
            </w:r>
            <w:proofErr w:type="spellStart"/>
            <w:r>
              <w:rPr>
                <w:rFonts w:ascii="Arial" w:eastAsia="Times" w:hAnsi="Arial" w:hint="eastAsia"/>
                <w:i/>
                <w:iCs/>
                <w:sz w:val="18"/>
                <w:szCs w:val="18"/>
                <w:lang w:eastAsia="zh-CN"/>
              </w:rPr>
              <w:t>citri</w:t>
            </w:r>
            <w:proofErr w:type="spellEnd"/>
            <w:r>
              <w:rPr>
                <w:rFonts w:ascii="Arial" w:eastAsia="Times" w:hAnsi="Arial" w:hint="eastAsia"/>
                <w:sz w:val="18"/>
                <w:szCs w:val="18"/>
                <w:lang w:eastAsia="zh-CN"/>
              </w:rPr>
              <w:t xml:space="preserve"> and </w:t>
            </w:r>
            <w:r>
              <w:rPr>
                <w:rFonts w:ascii="Arial" w:eastAsia="Times" w:hAnsi="Arial" w:hint="eastAsia"/>
                <w:i/>
                <w:iCs/>
                <w:sz w:val="18"/>
                <w:szCs w:val="18"/>
                <w:lang w:eastAsia="zh-CN"/>
              </w:rPr>
              <w:t xml:space="preserve">Pl. </w:t>
            </w:r>
            <w:proofErr w:type="spellStart"/>
            <w:r>
              <w:rPr>
                <w:rFonts w:ascii="Arial" w:eastAsia="Times" w:hAnsi="Arial" w:hint="eastAsia"/>
                <w:i/>
                <w:iCs/>
                <w:sz w:val="18"/>
                <w:szCs w:val="18"/>
                <w:lang w:eastAsia="zh-CN"/>
              </w:rPr>
              <w:t>ficus</w:t>
            </w:r>
            <w:proofErr w:type="spellEnd"/>
            <w:r>
              <w:rPr>
                <w:rFonts w:ascii="Arial" w:eastAsia="Times" w:hAnsi="Arial" w:hint="eastAsia"/>
                <w:sz w:val="18"/>
                <w:szCs w:val="18"/>
                <w:lang w:eastAsia="zh-CN"/>
              </w:rPr>
              <w:t xml:space="preserve"> (Hofmeyr et al., 2016b), </w:t>
            </w:r>
            <w:proofErr w:type="spellStart"/>
            <w:r>
              <w:rPr>
                <w:rFonts w:ascii="Arial" w:eastAsia="Times" w:hAnsi="Arial" w:hint="eastAsia"/>
                <w:i/>
                <w:iCs/>
                <w:sz w:val="18"/>
                <w:szCs w:val="18"/>
                <w:lang w:eastAsia="zh-CN"/>
              </w:rPr>
              <w:t>Phenacoccus</w:t>
            </w:r>
            <w:proofErr w:type="spellEnd"/>
            <w:r>
              <w:rPr>
                <w:rFonts w:ascii="Arial" w:eastAsia="Times" w:hAnsi="Arial" w:hint="eastAsia"/>
                <w:i/>
                <w:iCs/>
                <w:sz w:val="18"/>
                <w:szCs w:val="18"/>
                <w:lang w:eastAsia="zh-CN"/>
              </w:rPr>
              <w:t xml:space="preserve"> </w:t>
            </w:r>
            <w:proofErr w:type="spellStart"/>
            <w:r>
              <w:rPr>
                <w:rFonts w:ascii="Arial" w:eastAsia="Times" w:hAnsi="Arial" w:hint="eastAsia"/>
                <w:i/>
                <w:iCs/>
                <w:sz w:val="18"/>
                <w:szCs w:val="18"/>
                <w:lang w:eastAsia="zh-CN"/>
              </w:rPr>
              <w:t>solenopsis</w:t>
            </w:r>
            <w:proofErr w:type="spellEnd"/>
            <w:r>
              <w:rPr>
                <w:rFonts w:ascii="Arial" w:eastAsia="Times" w:hAnsi="Arial" w:hint="eastAsia"/>
                <w:sz w:val="18"/>
                <w:szCs w:val="18"/>
                <w:lang w:eastAsia="zh-CN"/>
              </w:rPr>
              <w:t xml:space="preserve">  (Seth et al., 2016b), </w:t>
            </w:r>
            <w:proofErr w:type="spellStart"/>
            <w:r>
              <w:rPr>
                <w:rFonts w:ascii="Arial" w:eastAsia="Times" w:hAnsi="Arial" w:hint="eastAsia"/>
                <w:i/>
                <w:iCs/>
                <w:sz w:val="18"/>
                <w:szCs w:val="18"/>
                <w:lang w:eastAsia="zh-CN"/>
              </w:rPr>
              <w:t>Exallomochlus</w:t>
            </w:r>
            <w:proofErr w:type="spellEnd"/>
            <w:r>
              <w:rPr>
                <w:rFonts w:ascii="Arial" w:eastAsia="Times" w:hAnsi="Arial" w:hint="eastAsia"/>
                <w:i/>
                <w:iCs/>
                <w:sz w:val="18"/>
                <w:szCs w:val="18"/>
                <w:lang w:eastAsia="zh-CN"/>
              </w:rPr>
              <w:t xml:space="preserve"> </w:t>
            </w:r>
            <w:proofErr w:type="spellStart"/>
            <w:r>
              <w:rPr>
                <w:rFonts w:ascii="Arial" w:eastAsia="Times" w:hAnsi="Arial" w:hint="eastAsia"/>
                <w:i/>
                <w:iCs/>
                <w:sz w:val="18"/>
                <w:szCs w:val="18"/>
                <w:lang w:eastAsia="zh-CN"/>
              </w:rPr>
              <w:t>hispidus</w:t>
            </w:r>
            <w:proofErr w:type="spellEnd"/>
            <w:r>
              <w:rPr>
                <w:rFonts w:ascii="Arial" w:eastAsia="Times" w:hAnsi="Arial" w:hint="eastAsia"/>
                <w:sz w:val="18"/>
                <w:szCs w:val="18"/>
                <w:lang w:eastAsia="zh-CN"/>
              </w:rPr>
              <w:t xml:space="preserve"> (</w:t>
            </w:r>
            <w:proofErr w:type="spellStart"/>
            <w:r>
              <w:rPr>
                <w:rFonts w:ascii="Arial" w:eastAsia="Times" w:hAnsi="Arial" w:hint="eastAsia"/>
                <w:sz w:val="18"/>
                <w:szCs w:val="18"/>
                <w:lang w:eastAsia="zh-CN"/>
              </w:rPr>
              <w:t>Kuswadi</w:t>
            </w:r>
            <w:proofErr w:type="spellEnd"/>
            <w:r>
              <w:rPr>
                <w:rFonts w:ascii="Arial" w:eastAsia="Times" w:hAnsi="Arial" w:hint="eastAsia"/>
                <w:sz w:val="18"/>
                <w:szCs w:val="18"/>
                <w:lang w:eastAsia="zh-CN"/>
              </w:rPr>
              <w:t xml:space="preserve"> et al., 2016, </w:t>
            </w:r>
            <w:proofErr w:type="spellStart"/>
            <w:r>
              <w:rPr>
                <w:rFonts w:ascii="Arial" w:eastAsia="Times" w:hAnsi="Arial" w:hint="eastAsia"/>
                <w:sz w:val="18"/>
                <w:szCs w:val="18"/>
                <w:lang w:eastAsia="zh-CN"/>
              </w:rPr>
              <w:t>Indarwatmi</w:t>
            </w:r>
            <w:proofErr w:type="spellEnd"/>
            <w:r>
              <w:rPr>
                <w:rFonts w:ascii="Arial" w:eastAsia="Times" w:hAnsi="Arial" w:hint="eastAsia"/>
                <w:sz w:val="18"/>
                <w:szCs w:val="18"/>
                <w:lang w:eastAsia="zh-CN"/>
              </w:rPr>
              <w:t xml:space="preserve"> et al., 2017), and </w:t>
            </w:r>
            <w:r>
              <w:rPr>
                <w:rFonts w:ascii="Arial" w:eastAsia="Times" w:hAnsi="Arial" w:hint="eastAsia"/>
                <w:i/>
                <w:iCs/>
                <w:sz w:val="18"/>
                <w:szCs w:val="18"/>
                <w:lang w:eastAsia="zh-CN"/>
              </w:rPr>
              <w:t xml:space="preserve">Pl. </w:t>
            </w:r>
            <w:proofErr w:type="spellStart"/>
            <w:r>
              <w:rPr>
                <w:rFonts w:ascii="Arial" w:eastAsia="Times" w:hAnsi="Arial" w:hint="eastAsia"/>
                <w:i/>
                <w:iCs/>
                <w:sz w:val="18"/>
                <w:szCs w:val="18"/>
                <w:lang w:eastAsia="zh-CN"/>
              </w:rPr>
              <w:t>lilacinus</w:t>
            </w:r>
            <w:proofErr w:type="spellEnd"/>
            <w:r>
              <w:rPr>
                <w:rFonts w:ascii="Arial" w:eastAsia="Times" w:hAnsi="Arial" w:hint="eastAsia"/>
                <w:sz w:val="18"/>
                <w:szCs w:val="18"/>
                <w:lang w:eastAsia="zh-CN"/>
              </w:rPr>
              <w:t xml:space="preserve"> (Ma et al., 2022). PI researchers can only work with the most developed stage that could be present in/on the shipped commodities and preventing the emergence of F</w:t>
            </w:r>
            <w:r>
              <w:rPr>
                <w:rFonts w:ascii="Arial" w:eastAsia="Times" w:hAnsi="Arial" w:hint="eastAsia"/>
                <w:sz w:val="18"/>
                <w:szCs w:val="18"/>
                <w:vertAlign w:val="subscript"/>
                <w:lang w:eastAsia="zh-CN"/>
              </w:rPr>
              <w:t>1</w:t>
            </w:r>
            <w:r>
              <w:rPr>
                <w:rFonts w:ascii="Arial" w:eastAsia="Times" w:hAnsi="Arial" w:hint="eastAsia"/>
                <w:sz w:val="18"/>
                <w:szCs w:val="18"/>
                <w:lang w:eastAsia="zh-CN"/>
              </w:rPr>
              <w:t xml:space="preserve"> generation crawlers is generally used as the efficacy-evaluation criterion (Hallman et al., 2010, Hallman 2011, Ma et al., 2022). The adult stage is the most radio-tolerant life stage, and so adults were used as the target stage for PI treatment (IPPC 2007, Hallman et al., 2010)</w:t>
            </w:r>
            <w:r>
              <w:rPr>
                <w:rFonts w:ascii="Arial" w:eastAsia="宋体" w:hAnsi="Arial" w:hint="eastAsia"/>
                <w:sz w:val="18"/>
                <w:szCs w:val="18"/>
                <w:lang w:val="en-US" w:eastAsia="zh-CN"/>
              </w:rPr>
              <w:t>.</w:t>
            </w:r>
          </w:p>
          <w:p w14:paraId="5CFC8650" w14:textId="77777777" w:rsidR="00E57715" w:rsidRDefault="00000000">
            <w:pPr>
              <w:spacing w:beforeLines="50" w:before="120"/>
              <w:rPr>
                <w:rFonts w:ascii="Arial" w:eastAsia="宋体" w:hAnsi="Arial"/>
                <w:sz w:val="15"/>
                <w:szCs w:val="15"/>
                <w:lang w:val="en-US" w:eastAsia="zh-CN"/>
              </w:rPr>
            </w:pPr>
            <w:r>
              <w:rPr>
                <w:rFonts w:ascii="Arial" w:eastAsia="宋体" w:hAnsi="Arial"/>
                <w:sz w:val="15"/>
                <w:szCs w:val="15"/>
                <w:lang w:val="en-US" w:eastAsia="zh-CN"/>
              </w:rPr>
              <w:t xml:space="preserve">[Doan TT, Nguyen TK, Vo TKL, Cao VC, Tran TTA, and Nguyen NH. 2012. Effects of gamma irradiation on different stages of mealybug </w:t>
            </w:r>
            <w:proofErr w:type="spellStart"/>
            <w:r>
              <w:rPr>
                <w:rFonts w:ascii="Arial" w:eastAsia="宋体" w:hAnsi="Arial"/>
                <w:i/>
                <w:iCs/>
                <w:sz w:val="15"/>
                <w:szCs w:val="15"/>
                <w:lang w:val="en-US" w:eastAsia="zh-CN"/>
              </w:rPr>
              <w:t>Dysmicoccus</w:t>
            </w:r>
            <w:proofErr w:type="spellEnd"/>
            <w:r>
              <w:rPr>
                <w:rFonts w:ascii="Arial" w:eastAsia="宋体" w:hAnsi="Arial"/>
                <w:sz w:val="15"/>
                <w:szCs w:val="15"/>
                <w:lang w:val="en-US" w:eastAsia="zh-CN"/>
              </w:rPr>
              <w:t xml:space="preserve"> </w:t>
            </w:r>
            <w:proofErr w:type="spellStart"/>
            <w:r>
              <w:rPr>
                <w:rFonts w:ascii="Arial" w:eastAsia="宋体" w:hAnsi="Arial"/>
                <w:i/>
                <w:iCs/>
                <w:sz w:val="15"/>
                <w:szCs w:val="15"/>
                <w:lang w:val="en-US" w:eastAsia="zh-CN"/>
              </w:rPr>
              <w:t>neobrevipes</w:t>
            </w:r>
            <w:proofErr w:type="spellEnd"/>
            <w:r>
              <w:rPr>
                <w:rFonts w:ascii="Arial" w:eastAsia="宋体" w:hAnsi="Arial"/>
                <w:sz w:val="15"/>
                <w:szCs w:val="15"/>
                <w:lang w:val="en-US" w:eastAsia="zh-CN"/>
              </w:rPr>
              <w:t xml:space="preserve"> (Hemiptera: </w:t>
            </w:r>
            <w:proofErr w:type="spellStart"/>
            <w:r>
              <w:rPr>
                <w:rFonts w:ascii="Arial" w:eastAsia="宋体" w:hAnsi="Arial"/>
                <w:sz w:val="15"/>
                <w:szCs w:val="15"/>
                <w:lang w:val="en-US" w:eastAsia="zh-CN"/>
              </w:rPr>
              <w:t>Pseudococcidae</w:t>
            </w:r>
            <w:proofErr w:type="spellEnd"/>
            <w:r>
              <w:rPr>
                <w:rFonts w:ascii="Arial" w:eastAsia="宋体" w:hAnsi="Arial"/>
                <w:sz w:val="15"/>
                <w:szCs w:val="15"/>
                <w:lang w:val="en-US" w:eastAsia="zh-CN"/>
              </w:rPr>
              <w:t xml:space="preserve">). </w:t>
            </w:r>
            <w:proofErr w:type="spellStart"/>
            <w:r>
              <w:rPr>
                <w:rFonts w:ascii="Arial" w:eastAsia="宋体" w:hAnsi="Arial"/>
                <w:sz w:val="15"/>
                <w:szCs w:val="15"/>
                <w:lang w:val="en-US" w:eastAsia="zh-CN"/>
              </w:rPr>
              <w:t>Radiat</w:t>
            </w:r>
            <w:proofErr w:type="spellEnd"/>
            <w:r>
              <w:rPr>
                <w:rFonts w:ascii="Arial" w:eastAsia="宋体" w:hAnsi="Arial"/>
                <w:sz w:val="15"/>
                <w:szCs w:val="15"/>
                <w:lang w:val="en-US" w:eastAsia="zh-CN"/>
              </w:rPr>
              <w:t xml:space="preserve">. Phys. Chem. 81: 97-100. </w:t>
            </w:r>
          </w:p>
          <w:p w14:paraId="5EB990F7" w14:textId="77777777" w:rsidR="00E57715" w:rsidRDefault="00000000">
            <w:pPr>
              <w:spacing w:beforeLines="50" w:before="120"/>
              <w:rPr>
                <w:rFonts w:ascii="Arial" w:eastAsia="宋体" w:hAnsi="Arial"/>
                <w:sz w:val="15"/>
                <w:szCs w:val="15"/>
                <w:lang w:val="en-US" w:eastAsia="zh-CN"/>
              </w:rPr>
            </w:pPr>
            <w:r>
              <w:rPr>
                <w:rFonts w:ascii="Arial" w:eastAsia="宋体" w:hAnsi="Arial"/>
                <w:sz w:val="15"/>
                <w:szCs w:val="15"/>
                <w:lang w:val="en-US" w:eastAsia="zh-CN"/>
              </w:rPr>
              <w:t xml:space="preserve">Hofmeyr H, Doan TT, </w:t>
            </w:r>
            <w:proofErr w:type="spellStart"/>
            <w:r>
              <w:rPr>
                <w:rFonts w:ascii="Arial" w:eastAsia="宋体" w:hAnsi="Arial"/>
                <w:sz w:val="15"/>
                <w:szCs w:val="15"/>
                <w:lang w:val="en-US" w:eastAsia="zh-CN"/>
              </w:rPr>
              <w:t>Indarwatmi</w:t>
            </w:r>
            <w:proofErr w:type="spellEnd"/>
            <w:r>
              <w:rPr>
                <w:rFonts w:ascii="Arial" w:eastAsia="宋体" w:hAnsi="Arial"/>
                <w:sz w:val="15"/>
                <w:szCs w:val="15"/>
                <w:lang w:val="en-US" w:eastAsia="zh-CN"/>
              </w:rPr>
              <w:t xml:space="preserve"> M, Seth R, and Zhan G. 2016a. Development of a generic radiation dose for the postharvest phytosanitary treatment of mealybug species (Hemiptera: </w:t>
            </w:r>
            <w:proofErr w:type="spellStart"/>
            <w:r>
              <w:rPr>
                <w:rFonts w:ascii="Arial" w:eastAsia="宋体" w:hAnsi="Arial"/>
                <w:sz w:val="15"/>
                <w:szCs w:val="15"/>
                <w:lang w:val="en-US" w:eastAsia="zh-CN"/>
              </w:rPr>
              <w:t>Pseudococcidae</w:t>
            </w:r>
            <w:proofErr w:type="spellEnd"/>
            <w:r>
              <w:rPr>
                <w:rFonts w:ascii="Arial" w:eastAsia="宋体" w:hAnsi="Arial"/>
                <w:sz w:val="15"/>
                <w:szCs w:val="15"/>
                <w:lang w:val="en-US" w:eastAsia="zh-CN"/>
              </w:rPr>
              <w:t xml:space="preserve">). Fla. </w:t>
            </w:r>
            <w:proofErr w:type="spellStart"/>
            <w:r>
              <w:rPr>
                <w:rFonts w:ascii="Arial" w:eastAsia="宋体" w:hAnsi="Arial"/>
                <w:sz w:val="15"/>
                <w:szCs w:val="15"/>
                <w:lang w:val="en-US" w:eastAsia="zh-CN"/>
              </w:rPr>
              <w:t>Entomol</w:t>
            </w:r>
            <w:proofErr w:type="spellEnd"/>
            <w:r>
              <w:rPr>
                <w:rFonts w:ascii="Arial" w:eastAsia="宋体" w:hAnsi="Arial"/>
                <w:sz w:val="15"/>
                <w:szCs w:val="15"/>
                <w:lang w:val="en-US" w:eastAsia="zh-CN"/>
              </w:rPr>
              <w:t>. 99 (special issue 2): 191-196.</w:t>
            </w:r>
          </w:p>
          <w:p w14:paraId="0FFB2EC6" w14:textId="77777777" w:rsidR="00E57715" w:rsidRDefault="00000000">
            <w:pPr>
              <w:spacing w:beforeLines="50" w:before="120"/>
              <w:rPr>
                <w:rFonts w:ascii="Arial" w:eastAsia="宋体" w:hAnsi="Arial"/>
                <w:sz w:val="15"/>
                <w:szCs w:val="15"/>
                <w:lang w:val="en-US" w:eastAsia="zh-CN"/>
              </w:rPr>
            </w:pPr>
            <w:r>
              <w:rPr>
                <w:rFonts w:ascii="Arial" w:eastAsia="宋体" w:hAnsi="Arial"/>
                <w:sz w:val="15"/>
                <w:szCs w:val="15"/>
                <w:lang w:val="en-US" w:eastAsia="zh-CN"/>
              </w:rPr>
              <w:t xml:space="preserve">Hallman GJ, Levang-Brilz NM, Zettler JL, and Windborne IC. 2010. Factors affecting ionizing radiation phytosanitary treatments, and implications for research and generic treatments. J. Econ. </w:t>
            </w:r>
            <w:proofErr w:type="spellStart"/>
            <w:r>
              <w:rPr>
                <w:rFonts w:ascii="Arial" w:eastAsia="宋体" w:hAnsi="Arial"/>
                <w:sz w:val="15"/>
                <w:szCs w:val="15"/>
                <w:lang w:val="en-US" w:eastAsia="zh-CN"/>
              </w:rPr>
              <w:t>Entomol</w:t>
            </w:r>
            <w:proofErr w:type="spellEnd"/>
            <w:r>
              <w:rPr>
                <w:rFonts w:ascii="Arial" w:eastAsia="宋体" w:hAnsi="Arial"/>
                <w:sz w:val="15"/>
                <w:szCs w:val="15"/>
                <w:lang w:val="en-US" w:eastAsia="zh-CN"/>
              </w:rPr>
              <w:t xml:space="preserve">. 103: 1950-1963. </w:t>
            </w:r>
          </w:p>
          <w:p w14:paraId="323E09A5" w14:textId="77777777" w:rsidR="00E57715" w:rsidRDefault="00000000">
            <w:pPr>
              <w:spacing w:beforeLines="50" w:before="120"/>
              <w:rPr>
                <w:rFonts w:ascii="Arial" w:eastAsia="宋体" w:hAnsi="Arial"/>
                <w:sz w:val="15"/>
                <w:szCs w:val="15"/>
                <w:lang w:val="en-US" w:eastAsia="zh-CN"/>
              </w:rPr>
            </w:pPr>
            <w:proofErr w:type="spellStart"/>
            <w:r>
              <w:rPr>
                <w:rFonts w:ascii="Arial" w:eastAsia="宋体" w:hAnsi="Arial"/>
                <w:sz w:val="15"/>
                <w:szCs w:val="15"/>
                <w:lang w:val="en-US" w:eastAsia="zh-CN"/>
              </w:rPr>
              <w:lastRenderedPageBreak/>
              <w:t>Indarwatmi</w:t>
            </w:r>
            <w:proofErr w:type="spellEnd"/>
            <w:r>
              <w:rPr>
                <w:rFonts w:ascii="Arial" w:eastAsia="宋体" w:hAnsi="Arial"/>
                <w:sz w:val="15"/>
                <w:szCs w:val="15"/>
                <w:lang w:val="en-US" w:eastAsia="zh-CN"/>
              </w:rPr>
              <w:t xml:space="preserve"> M, Sobir D, and Ratna ES. 2017. Phytosanitary irradiation against cocoa mealybug </w:t>
            </w:r>
            <w:proofErr w:type="spellStart"/>
            <w:r>
              <w:rPr>
                <w:rFonts w:ascii="Arial" w:eastAsia="宋体" w:hAnsi="Arial"/>
                <w:i/>
                <w:iCs/>
                <w:sz w:val="15"/>
                <w:szCs w:val="15"/>
                <w:lang w:val="en-US" w:eastAsia="zh-CN"/>
              </w:rPr>
              <w:t>Exallomochlus</w:t>
            </w:r>
            <w:proofErr w:type="spellEnd"/>
            <w:r>
              <w:rPr>
                <w:rFonts w:ascii="Arial" w:eastAsia="宋体" w:hAnsi="Arial"/>
                <w:sz w:val="15"/>
                <w:szCs w:val="15"/>
                <w:lang w:val="en-US" w:eastAsia="zh-CN"/>
              </w:rPr>
              <w:t xml:space="preserve"> </w:t>
            </w:r>
            <w:proofErr w:type="spellStart"/>
            <w:r>
              <w:rPr>
                <w:rFonts w:ascii="Arial" w:eastAsia="宋体" w:hAnsi="Arial"/>
                <w:i/>
                <w:iCs/>
                <w:sz w:val="15"/>
                <w:szCs w:val="15"/>
                <w:lang w:val="en-US" w:eastAsia="zh-CN"/>
              </w:rPr>
              <w:t>hispidus</w:t>
            </w:r>
            <w:proofErr w:type="spellEnd"/>
            <w:r>
              <w:rPr>
                <w:rFonts w:ascii="Arial" w:eastAsia="宋体" w:hAnsi="Arial"/>
                <w:sz w:val="15"/>
                <w:szCs w:val="15"/>
                <w:lang w:val="en-US" w:eastAsia="zh-CN"/>
              </w:rPr>
              <w:t xml:space="preserve"> (Morrison) (Hemiptera: </w:t>
            </w:r>
            <w:proofErr w:type="spellStart"/>
            <w:r>
              <w:rPr>
                <w:rFonts w:ascii="Arial" w:eastAsia="宋体" w:hAnsi="Arial"/>
                <w:sz w:val="15"/>
                <w:szCs w:val="15"/>
                <w:lang w:val="en-US" w:eastAsia="zh-CN"/>
              </w:rPr>
              <w:t>Pseudococcidae</w:t>
            </w:r>
            <w:proofErr w:type="spellEnd"/>
            <w:r>
              <w:rPr>
                <w:rFonts w:ascii="Arial" w:eastAsia="宋体" w:hAnsi="Arial"/>
                <w:sz w:val="15"/>
                <w:szCs w:val="15"/>
                <w:lang w:val="en-US" w:eastAsia="zh-CN"/>
              </w:rPr>
              <w:t xml:space="preserve">) on mangosteen fruits. J. </w:t>
            </w:r>
            <w:proofErr w:type="spellStart"/>
            <w:r>
              <w:rPr>
                <w:rFonts w:ascii="Arial" w:eastAsia="宋体" w:hAnsi="Arial"/>
                <w:sz w:val="15"/>
                <w:szCs w:val="15"/>
                <w:lang w:val="en-US" w:eastAsia="zh-CN"/>
              </w:rPr>
              <w:t>Entomol</w:t>
            </w:r>
            <w:proofErr w:type="spellEnd"/>
            <w:r>
              <w:rPr>
                <w:rFonts w:ascii="Arial" w:eastAsia="宋体" w:hAnsi="Arial"/>
                <w:sz w:val="15"/>
                <w:szCs w:val="15"/>
                <w:lang w:val="en-US" w:eastAsia="zh-CN"/>
              </w:rPr>
              <w:t>. 14: 208-215.</w:t>
            </w:r>
          </w:p>
          <w:p w14:paraId="1104BCC3" w14:textId="77777777" w:rsidR="00E57715" w:rsidRDefault="00000000">
            <w:pPr>
              <w:spacing w:beforeLines="50" w:before="120"/>
              <w:rPr>
                <w:rFonts w:ascii="Arial" w:eastAsia="宋体" w:hAnsi="Arial"/>
                <w:sz w:val="15"/>
                <w:szCs w:val="15"/>
                <w:lang w:val="en-US" w:eastAsia="zh-CN"/>
              </w:rPr>
            </w:pPr>
            <w:r>
              <w:rPr>
                <w:rFonts w:ascii="Arial" w:eastAsia="宋体" w:hAnsi="Arial"/>
                <w:sz w:val="15"/>
                <w:szCs w:val="15"/>
                <w:lang w:val="en-US" w:eastAsia="zh-CN"/>
              </w:rPr>
              <w:t>(IPPC) International Plant Protection Convention. 2007. ISPM #28: Phytosanitary treatments for regulated pests. Food and Agricultural Organization, Rome, Italy.</w:t>
            </w:r>
          </w:p>
          <w:p w14:paraId="7DCA32B1" w14:textId="77777777" w:rsidR="00E57715" w:rsidRDefault="00000000">
            <w:pPr>
              <w:spacing w:beforeLines="50" w:before="120"/>
              <w:rPr>
                <w:rFonts w:ascii="Arial" w:eastAsia="宋体" w:hAnsi="Arial"/>
                <w:sz w:val="15"/>
                <w:szCs w:val="15"/>
                <w:lang w:val="en-US" w:eastAsia="zh-CN"/>
              </w:rPr>
            </w:pPr>
            <w:r>
              <w:rPr>
                <w:rFonts w:ascii="Arial" w:eastAsia="宋体" w:hAnsi="Arial"/>
                <w:sz w:val="15"/>
                <w:szCs w:val="15"/>
                <w:lang w:val="en-US" w:eastAsia="zh-CN"/>
              </w:rPr>
              <w:t xml:space="preserve">Khan I, Salahuddin B, and Rahman HU. 2016a. Mortality and growth inhibition of γ-irradiated </w:t>
            </w:r>
            <w:proofErr w:type="spellStart"/>
            <w:r>
              <w:rPr>
                <w:rFonts w:ascii="Arial" w:eastAsia="宋体" w:hAnsi="Arial"/>
                <w:i/>
                <w:iCs/>
                <w:sz w:val="15"/>
                <w:szCs w:val="15"/>
                <w:lang w:val="en-US" w:eastAsia="zh-CN"/>
              </w:rPr>
              <w:t>Aspidiotus</w:t>
            </w:r>
            <w:proofErr w:type="spellEnd"/>
            <w:r>
              <w:rPr>
                <w:rFonts w:ascii="Arial" w:eastAsia="宋体" w:hAnsi="Arial"/>
                <w:sz w:val="15"/>
                <w:szCs w:val="15"/>
                <w:lang w:val="en-US" w:eastAsia="zh-CN"/>
              </w:rPr>
              <w:t xml:space="preserve"> </w:t>
            </w:r>
            <w:r>
              <w:rPr>
                <w:rFonts w:ascii="Arial" w:eastAsia="宋体" w:hAnsi="Arial"/>
                <w:i/>
                <w:iCs/>
                <w:sz w:val="15"/>
                <w:szCs w:val="15"/>
                <w:lang w:val="en-US" w:eastAsia="zh-CN"/>
              </w:rPr>
              <w:t>destructor</w:t>
            </w:r>
            <w:r>
              <w:rPr>
                <w:rFonts w:ascii="Arial" w:eastAsia="宋体" w:hAnsi="Arial"/>
                <w:sz w:val="15"/>
                <w:szCs w:val="15"/>
                <w:lang w:val="en-US" w:eastAsia="zh-CN"/>
              </w:rPr>
              <w:t xml:space="preserve"> (Hemiptera: </w:t>
            </w:r>
            <w:proofErr w:type="spellStart"/>
            <w:r>
              <w:rPr>
                <w:rFonts w:ascii="Arial" w:eastAsia="宋体" w:hAnsi="Arial"/>
                <w:sz w:val="15"/>
                <w:szCs w:val="15"/>
                <w:lang w:val="en-US" w:eastAsia="zh-CN"/>
              </w:rPr>
              <w:t>Diaspididae</w:t>
            </w:r>
            <w:proofErr w:type="spellEnd"/>
            <w:r>
              <w:rPr>
                <w:rFonts w:ascii="Arial" w:eastAsia="宋体" w:hAnsi="Arial"/>
                <w:sz w:val="15"/>
                <w:szCs w:val="15"/>
                <w:lang w:val="en-US" w:eastAsia="zh-CN"/>
              </w:rPr>
              <w:t xml:space="preserve">) on mango (Sapindales: </w:t>
            </w:r>
            <w:proofErr w:type="spellStart"/>
            <w:r>
              <w:rPr>
                <w:rFonts w:ascii="Arial" w:eastAsia="宋体" w:hAnsi="Arial"/>
                <w:sz w:val="15"/>
                <w:szCs w:val="15"/>
                <w:lang w:val="en-US" w:eastAsia="zh-CN"/>
              </w:rPr>
              <w:t>Anacardiaceae</w:t>
            </w:r>
            <w:proofErr w:type="spellEnd"/>
            <w:r>
              <w:rPr>
                <w:rFonts w:ascii="Arial" w:eastAsia="宋体" w:hAnsi="Arial"/>
                <w:sz w:val="15"/>
                <w:szCs w:val="15"/>
                <w:lang w:val="en-US" w:eastAsia="zh-CN"/>
              </w:rPr>
              <w:t xml:space="preserve">) plantlets. Fla. </w:t>
            </w:r>
            <w:proofErr w:type="spellStart"/>
            <w:r>
              <w:rPr>
                <w:rFonts w:ascii="Arial" w:eastAsia="宋体" w:hAnsi="Arial"/>
                <w:sz w:val="15"/>
                <w:szCs w:val="15"/>
                <w:lang w:val="en-US" w:eastAsia="zh-CN"/>
              </w:rPr>
              <w:t>Entomol</w:t>
            </w:r>
            <w:proofErr w:type="spellEnd"/>
            <w:r>
              <w:rPr>
                <w:rFonts w:ascii="Arial" w:eastAsia="宋体" w:hAnsi="Arial"/>
                <w:sz w:val="15"/>
                <w:szCs w:val="15"/>
                <w:lang w:val="en-US" w:eastAsia="zh-CN"/>
              </w:rPr>
              <w:t>. 99 (special issue 2): 125-129.</w:t>
            </w:r>
          </w:p>
          <w:p w14:paraId="5107B6CC" w14:textId="77777777" w:rsidR="00E57715" w:rsidRDefault="00000000">
            <w:pPr>
              <w:spacing w:beforeLines="50" w:before="120"/>
              <w:rPr>
                <w:rFonts w:ascii="Arial" w:eastAsia="宋体" w:hAnsi="Arial"/>
                <w:sz w:val="15"/>
                <w:szCs w:val="15"/>
                <w:lang w:val="en-US" w:eastAsia="zh-CN"/>
              </w:rPr>
            </w:pPr>
            <w:r>
              <w:rPr>
                <w:rFonts w:ascii="Arial" w:eastAsia="宋体" w:hAnsi="Arial"/>
                <w:sz w:val="15"/>
                <w:szCs w:val="15"/>
                <w:lang w:val="en-US" w:eastAsia="zh-CN"/>
              </w:rPr>
              <w:t xml:space="preserve">Khan I, Zahid M, Mahmood F, and Zeb A. 2016b. Mortality and growth inhibition of γ-irradiated red scale </w:t>
            </w:r>
            <w:proofErr w:type="spellStart"/>
            <w:r>
              <w:rPr>
                <w:rFonts w:ascii="Arial" w:eastAsia="宋体" w:hAnsi="Arial"/>
                <w:i/>
                <w:iCs/>
                <w:sz w:val="15"/>
                <w:szCs w:val="15"/>
                <w:lang w:val="en-US" w:eastAsia="zh-CN"/>
              </w:rPr>
              <w:t>Aonidiella</w:t>
            </w:r>
            <w:proofErr w:type="spellEnd"/>
            <w:r>
              <w:rPr>
                <w:rFonts w:ascii="Arial" w:eastAsia="宋体" w:hAnsi="Arial"/>
                <w:sz w:val="15"/>
                <w:szCs w:val="15"/>
                <w:lang w:val="en-US" w:eastAsia="zh-CN"/>
              </w:rPr>
              <w:t xml:space="preserve"> </w:t>
            </w:r>
            <w:proofErr w:type="spellStart"/>
            <w:r>
              <w:rPr>
                <w:rFonts w:ascii="Arial" w:eastAsia="宋体" w:hAnsi="Arial"/>
                <w:i/>
                <w:iCs/>
                <w:sz w:val="15"/>
                <w:szCs w:val="15"/>
                <w:lang w:val="en-US" w:eastAsia="zh-CN"/>
              </w:rPr>
              <w:t>aurantii</w:t>
            </w:r>
            <w:proofErr w:type="spellEnd"/>
            <w:r>
              <w:rPr>
                <w:rFonts w:ascii="Arial" w:eastAsia="宋体" w:hAnsi="Arial"/>
                <w:sz w:val="15"/>
                <w:szCs w:val="15"/>
                <w:lang w:val="en-US" w:eastAsia="zh-CN"/>
              </w:rPr>
              <w:t xml:space="preserve"> (Hemiptera: </w:t>
            </w:r>
            <w:proofErr w:type="spellStart"/>
            <w:r>
              <w:rPr>
                <w:rFonts w:ascii="Arial" w:eastAsia="宋体" w:hAnsi="Arial"/>
                <w:sz w:val="15"/>
                <w:szCs w:val="15"/>
                <w:lang w:val="en-US" w:eastAsia="zh-CN"/>
              </w:rPr>
              <w:t>Diaspdidae</w:t>
            </w:r>
            <w:proofErr w:type="spellEnd"/>
            <w:r>
              <w:rPr>
                <w:rFonts w:ascii="Arial" w:eastAsia="宋体" w:hAnsi="Arial"/>
                <w:sz w:val="15"/>
                <w:szCs w:val="15"/>
                <w:lang w:val="en-US" w:eastAsia="zh-CN"/>
              </w:rPr>
              <w:t>) on ‘</w:t>
            </w:r>
            <w:proofErr w:type="spellStart"/>
            <w:r>
              <w:rPr>
                <w:rFonts w:ascii="Arial" w:eastAsia="宋体" w:hAnsi="Arial"/>
                <w:sz w:val="15"/>
                <w:szCs w:val="15"/>
                <w:lang w:val="en-US" w:eastAsia="zh-CN"/>
              </w:rPr>
              <w:t>Kinnow’citrus</w:t>
            </w:r>
            <w:proofErr w:type="spellEnd"/>
            <w:r>
              <w:rPr>
                <w:rFonts w:ascii="Arial" w:eastAsia="宋体" w:hAnsi="Arial"/>
                <w:sz w:val="15"/>
                <w:szCs w:val="15"/>
                <w:lang w:val="en-US" w:eastAsia="zh-CN"/>
              </w:rPr>
              <w:t xml:space="preserve"> (Sapindales: </w:t>
            </w:r>
            <w:proofErr w:type="spellStart"/>
            <w:r>
              <w:rPr>
                <w:rFonts w:ascii="Arial" w:eastAsia="宋体" w:hAnsi="Arial"/>
                <w:sz w:val="15"/>
                <w:szCs w:val="15"/>
                <w:lang w:val="en-US" w:eastAsia="zh-CN"/>
              </w:rPr>
              <w:t>Rutaceae</w:t>
            </w:r>
            <w:proofErr w:type="spellEnd"/>
            <w:r>
              <w:rPr>
                <w:rFonts w:ascii="Arial" w:eastAsia="宋体" w:hAnsi="Arial"/>
                <w:sz w:val="15"/>
                <w:szCs w:val="15"/>
                <w:lang w:val="en-US" w:eastAsia="zh-CN"/>
              </w:rPr>
              <w:t xml:space="preserve">) fruits. Fla. </w:t>
            </w:r>
            <w:proofErr w:type="spellStart"/>
            <w:r>
              <w:rPr>
                <w:rFonts w:ascii="Arial" w:eastAsia="宋体" w:hAnsi="Arial"/>
                <w:sz w:val="15"/>
                <w:szCs w:val="15"/>
                <w:lang w:val="en-US" w:eastAsia="zh-CN"/>
              </w:rPr>
              <w:t>Entomol</w:t>
            </w:r>
            <w:proofErr w:type="spellEnd"/>
            <w:r>
              <w:rPr>
                <w:rFonts w:ascii="Arial" w:eastAsia="宋体" w:hAnsi="Arial"/>
                <w:sz w:val="15"/>
                <w:szCs w:val="15"/>
                <w:lang w:val="en-US" w:eastAsia="zh-CN"/>
              </w:rPr>
              <w:t>. 99 (special issue 2): 121-124.</w:t>
            </w:r>
          </w:p>
          <w:p w14:paraId="2FFC8BBF" w14:textId="77777777" w:rsidR="00E57715" w:rsidRDefault="00000000">
            <w:pPr>
              <w:spacing w:beforeLines="50" w:before="120"/>
              <w:rPr>
                <w:rFonts w:ascii="Arial" w:eastAsia="宋体" w:hAnsi="Arial"/>
                <w:sz w:val="15"/>
                <w:szCs w:val="15"/>
                <w:lang w:val="en-US" w:eastAsia="zh-CN"/>
              </w:rPr>
            </w:pPr>
            <w:proofErr w:type="spellStart"/>
            <w:r>
              <w:rPr>
                <w:rFonts w:ascii="Arial" w:eastAsia="宋体" w:hAnsi="Arial"/>
                <w:sz w:val="15"/>
                <w:szCs w:val="15"/>
                <w:lang w:val="en-US" w:eastAsia="zh-CN"/>
              </w:rPr>
              <w:t>Kuswadi</w:t>
            </w:r>
            <w:proofErr w:type="spellEnd"/>
            <w:r>
              <w:rPr>
                <w:rFonts w:ascii="Arial" w:eastAsia="宋体" w:hAnsi="Arial"/>
                <w:sz w:val="15"/>
                <w:szCs w:val="15"/>
                <w:lang w:val="en-US" w:eastAsia="zh-CN"/>
              </w:rPr>
              <w:t xml:space="preserve"> AN, </w:t>
            </w:r>
            <w:proofErr w:type="spellStart"/>
            <w:r>
              <w:rPr>
                <w:rFonts w:ascii="Arial" w:eastAsia="宋体" w:hAnsi="Arial"/>
                <w:sz w:val="15"/>
                <w:szCs w:val="15"/>
                <w:lang w:val="en-US" w:eastAsia="zh-CN"/>
              </w:rPr>
              <w:t>Indarwatmi</w:t>
            </w:r>
            <w:proofErr w:type="spellEnd"/>
            <w:r>
              <w:rPr>
                <w:rFonts w:ascii="Arial" w:eastAsia="宋体" w:hAnsi="Arial"/>
                <w:sz w:val="15"/>
                <w:szCs w:val="15"/>
                <w:lang w:val="en-US" w:eastAsia="zh-CN"/>
              </w:rPr>
              <w:t xml:space="preserve"> M, Nasution IA, and Sasmita HI. 2016. Minimum gamma irradiation dose for phytosanitary treatment of </w:t>
            </w:r>
            <w:proofErr w:type="spellStart"/>
            <w:r>
              <w:rPr>
                <w:rFonts w:ascii="Arial" w:eastAsia="宋体" w:hAnsi="Arial"/>
                <w:i/>
                <w:iCs/>
                <w:sz w:val="15"/>
                <w:szCs w:val="15"/>
                <w:lang w:val="en-US" w:eastAsia="zh-CN"/>
              </w:rPr>
              <w:t>Exallomochlus</w:t>
            </w:r>
            <w:proofErr w:type="spellEnd"/>
            <w:r>
              <w:rPr>
                <w:rFonts w:ascii="Arial" w:eastAsia="宋体" w:hAnsi="Arial"/>
                <w:sz w:val="15"/>
                <w:szCs w:val="15"/>
                <w:lang w:val="en-US" w:eastAsia="zh-CN"/>
              </w:rPr>
              <w:t xml:space="preserve"> </w:t>
            </w:r>
            <w:proofErr w:type="spellStart"/>
            <w:r>
              <w:rPr>
                <w:rFonts w:ascii="Arial" w:eastAsia="宋体" w:hAnsi="Arial"/>
                <w:i/>
                <w:iCs/>
                <w:sz w:val="15"/>
                <w:szCs w:val="15"/>
                <w:lang w:val="en-US" w:eastAsia="zh-CN"/>
              </w:rPr>
              <w:t>hispidus</w:t>
            </w:r>
            <w:proofErr w:type="spellEnd"/>
            <w:r>
              <w:rPr>
                <w:rFonts w:ascii="Arial" w:eastAsia="宋体" w:hAnsi="Arial"/>
                <w:sz w:val="15"/>
                <w:szCs w:val="15"/>
                <w:lang w:val="en-US" w:eastAsia="zh-CN"/>
              </w:rPr>
              <w:t xml:space="preserve"> (Hemiptera: </w:t>
            </w:r>
            <w:proofErr w:type="spellStart"/>
            <w:r>
              <w:rPr>
                <w:rFonts w:ascii="Arial" w:eastAsia="宋体" w:hAnsi="Arial"/>
                <w:sz w:val="15"/>
                <w:szCs w:val="15"/>
                <w:lang w:val="en-US" w:eastAsia="zh-CN"/>
              </w:rPr>
              <w:t>Pseudococcidae</w:t>
            </w:r>
            <w:proofErr w:type="spellEnd"/>
            <w:r>
              <w:rPr>
                <w:rFonts w:ascii="Arial" w:eastAsia="宋体" w:hAnsi="Arial"/>
                <w:sz w:val="15"/>
                <w:szCs w:val="15"/>
                <w:lang w:val="en-US" w:eastAsia="zh-CN"/>
              </w:rPr>
              <w:t xml:space="preserve">). Fla. </w:t>
            </w:r>
            <w:proofErr w:type="spellStart"/>
            <w:r>
              <w:rPr>
                <w:rFonts w:ascii="Arial" w:eastAsia="宋体" w:hAnsi="Arial"/>
                <w:sz w:val="15"/>
                <w:szCs w:val="15"/>
                <w:lang w:val="en-US" w:eastAsia="zh-CN"/>
              </w:rPr>
              <w:t>Entomol</w:t>
            </w:r>
            <w:proofErr w:type="spellEnd"/>
            <w:r>
              <w:rPr>
                <w:rFonts w:ascii="Arial" w:eastAsia="宋体" w:hAnsi="Arial"/>
                <w:sz w:val="15"/>
                <w:szCs w:val="15"/>
                <w:lang w:val="en-US" w:eastAsia="zh-CN"/>
              </w:rPr>
              <w:t>. 99 (special issue 2): 69-75.</w:t>
            </w:r>
          </w:p>
          <w:p w14:paraId="0689FDD9" w14:textId="77777777" w:rsidR="00E57715" w:rsidRDefault="00000000">
            <w:pPr>
              <w:spacing w:beforeLines="50" w:before="120"/>
              <w:rPr>
                <w:rFonts w:ascii="Arial" w:eastAsia="宋体" w:hAnsi="Arial"/>
                <w:sz w:val="15"/>
                <w:szCs w:val="15"/>
                <w:lang w:val="en-US" w:eastAsia="zh-CN"/>
              </w:rPr>
            </w:pPr>
            <w:r>
              <w:rPr>
                <w:rFonts w:ascii="Arial" w:eastAsia="宋体" w:hAnsi="Arial"/>
                <w:sz w:val="15"/>
                <w:szCs w:val="15"/>
                <w:lang w:val="en-US" w:eastAsia="zh-CN"/>
              </w:rPr>
              <w:t xml:space="preserve">Ma C, Zhan G, Zhong Y, Liu B, Gao X, Xu L, and Wang Y. 2019. Effects of X-Ray irradiation on the eggs and females of </w:t>
            </w:r>
            <w:bookmarkStart w:id="17" w:name="OLE_LINK24"/>
            <w:proofErr w:type="spellStart"/>
            <w:r>
              <w:rPr>
                <w:rFonts w:ascii="Arial" w:eastAsia="宋体" w:hAnsi="Arial"/>
                <w:i/>
                <w:iCs/>
                <w:sz w:val="15"/>
                <w:szCs w:val="15"/>
                <w:lang w:val="en-US" w:eastAsia="zh-CN"/>
              </w:rPr>
              <w:t>Dysmicoccus</w:t>
            </w:r>
            <w:bookmarkEnd w:id="17"/>
            <w:proofErr w:type="spellEnd"/>
            <w:r>
              <w:rPr>
                <w:rFonts w:ascii="Arial" w:eastAsia="宋体" w:hAnsi="Arial"/>
                <w:sz w:val="15"/>
                <w:szCs w:val="15"/>
                <w:lang w:val="en-US" w:eastAsia="zh-CN"/>
              </w:rPr>
              <w:t xml:space="preserve"> </w:t>
            </w:r>
            <w:proofErr w:type="spellStart"/>
            <w:r>
              <w:rPr>
                <w:rFonts w:ascii="Arial" w:eastAsia="宋体" w:hAnsi="Arial"/>
                <w:i/>
                <w:iCs/>
                <w:sz w:val="15"/>
                <w:szCs w:val="15"/>
                <w:lang w:val="en-US" w:eastAsia="zh-CN"/>
              </w:rPr>
              <w:t>lepelleyi</w:t>
            </w:r>
            <w:proofErr w:type="spellEnd"/>
            <w:r>
              <w:rPr>
                <w:rFonts w:ascii="Arial" w:eastAsia="宋体" w:hAnsi="Arial"/>
                <w:sz w:val="15"/>
                <w:szCs w:val="15"/>
                <w:lang w:val="en-US" w:eastAsia="zh-CN"/>
              </w:rPr>
              <w:t xml:space="preserve"> (Hemiptera: </w:t>
            </w:r>
            <w:proofErr w:type="spellStart"/>
            <w:r>
              <w:rPr>
                <w:rFonts w:ascii="Arial" w:eastAsia="宋体" w:hAnsi="Arial"/>
                <w:sz w:val="15"/>
                <w:szCs w:val="15"/>
                <w:lang w:val="en-US" w:eastAsia="zh-CN"/>
              </w:rPr>
              <w:t>Pseudococcidae</w:t>
            </w:r>
            <w:proofErr w:type="spellEnd"/>
            <w:r>
              <w:rPr>
                <w:rFonts w:ascii="Arial" w:eastAsia="宋体" w:hAnsi="Arial"/>
                <w:sz w:val="15"/>
                <w:szCs w:val="15"/>
                <w:lang w:val="en-US" w:eastAsia="zh-CN"/>
              </w:rPr>
              <w:t xml:space="preserve">). J. Econ. </w:t>
            </w:r>
            <w:proofErr w:type="spellStart"/>
            <w:r>
              <w:rPr>
                <w:rFonts w:ascii="Arial" w:eastAsia="宋体" w:hAnsi="Arial"/>
                <w:sz w:val="15"/>
                <w:szCs w:val="15"/>
                <w:lang w:val="en-US" w:eastAsia="zh-CN"/>
              </w:rPr>
              <w:t>Entomol</w:t>
            </w:r>
            <w:proofErr w:type="spellEnd"/>
            <w:r>
              <w:rPr>
                <w:rFonts w:ascii="Arial" w:eastAsia="宋体" w:hAnsi="Arial"/>
                <w:sz w:val="15"/>
                <w:szCs w:val="15"/>
                <w:lang w:val="en-US" w:eastAsia="zh-CN"/>
              </w:rPr>
              <w:t xml:space="preserve">. 112: 134-138. </w:t>
            </w:r>
          </w:p>
          <w:p w14:paraId="76DC310A" w14:textId="77777777" w:rsidR="00E57715" w:rsidRDefault="00000000">
            <w:pPr>
              <w:spacing w:beforeLines="50" w:before="120"/>
              <w:rPr>
                <w:rFonts w:ascii="Arial" w:eastAsia="宋体" w:hAnsi="Arial"/>
                <w:sz w:val="15"/>
                <w:szCs w:val="15"/>
                <w:lang w:val="en-US" w:eastAsia="zh-CN"/>
              </w:rPr>
            </w:pPr>
            <w:r>
              <w:rPr>
                <w:rFonts w:ascii="Arial" w:eastAsia="宋体" w:hAnsi="Arial"/>
                <w:sz w:val="15"/>
                <w:szCs w:val="15"/>
                <w:lang w:val="en-US" w:eastAsia="zh-CN"/>
              </w:rPr>
              <w:t xml:space="preserve">Ma C, Liu H, Liu B, Zhao JP, Zhao QY, Song ZJ, Han X, and Zhan GP. 2022. Gamma and X-ray irradiation as a phytosanitary treatment against various stages of </w:t>
            </w:r>
            <w:proofErr w:type="spellStart"/>
            <w:r>
              <w:rPr>
                <w:rFonts w:ascii="Arial" w:eastAsia="宋体" w:hAnsi="Arial"/>
                <w:i/>
                <w:iCs/>
                <w:sz w:val="15"/>
                <w:szCs w:val="15"/>
                <w:lang w:val="en-US" w:eastAsia="zh-CN"/>
              </w:rPr>
              <w:t>Planococcus</w:t>
            </w:r>
            <w:proofErr w:type="spellEnd"/>
            <w:r>
              <w:rPr>
                <w:rFonts w:ascii="Arial" w:eastAsia="宋体" w:hAnsi="Arial"/>
                <w:sz w:val="15"/>
                <w:szCs w:val="15"/>
                <w:lang w:val="en-US" w:eastAsia="zh-CN"/>
              </w:rPr>
              <w:t xml:space="preserve"> </w:t>
            </w:r>
            <w:proofErr w:type="spellStart"/>
            <w:r>
              <w:rPr>
                <w:rFonts w:ascii="Arial" w:eastAsia="宋体" w:hAnsi="Arial"/>
                <w:i/>
                <w:iCs/>
                <w:sz w:val="15"/>
                <w:szCs w:val="15"/>
                <w:lang w:val="en-US" w:eastAsia="zh-CN"/>
              </w:rPr>
              <w:t>lilacinus</w:t>
            </w:r>
            <w:proofErr w:type="spellEnd"/>
            <w:r>
              <w:rPr>
                <w:rFonts w:ascii="Arial" w:eastAsia="宋体" w:hAnsi="Arial"/>
                <w:sz w:val="15"/>
                <w:szCs w:val="15"/>
                <w:lang w:val="en-US" w:eastAsia="zh-CN"/>
              </w:rPr>
              <w:t xml:space="preserve"> (Hemiptera: </w:t>
            </w:r>
            <w:proofErr w:type="spellStart"/>
            <w:r>
              <w:rPr>
                <w:rFonts w:ascii="Arial" w:eastAsia="宋体" w:hAnsi="Arial"/>
                <w:sz w:val="15"/>
                <w:szCs w:val="15"/>
                <w:lang w:val="en-US" w:eastAsia="zh-CN"/>
              </w:rPr>
              <w:t>Pseudococcidae</w:t>
            </w:r>
            <w:proofErr w:type="spellEnd"/>
            <w:r>
              <w:rPr>
                <w:rFonts w:ascii="Arial" w:eastAsia="宋体" w:hAnsi="Arial"/>
                <w:sz w:val="15"/>
                <w:szCs w:val="15"/>
                <w:lang w:val="en-US" w:eastAsia="zh-CN"/>
              </w:rPr>
              <w:t xml:space="preserve">). J. Asia-Pac. </w:t>
            </w:r>
            <w:proofErr w:type="spellStart"/>
            <w:r>
              <w:rPr>
                <w:rFonts w:ascii="Arial" w:eastAsia="宋体" w:hAnsi="Arial"/>
                <w:sz w:val="15"/>
                <w:szCs w:val="15"/>
                <w:lang w:val="en-US" w:eastAsia="zh-CN"/>
              </w:rPr>
              <w:t>Entomol</w:t>
            </w:r>
            <w:proofErr w:type="spellEnd"/>
            <w:r>
              <w:rPr>
                <w:rFonts w:ascii="Arial" w:eastAsia="宋体" w:hAnsi="Arial"/>
                <w:sz w:val="15"/>
                <w:szCs w:val="15"/>
                <w:lang w:val="en-US" w:eastAsia="zh-CN"/>
              </w:rPr>
              <w:t>. 25: 102009. DOI:  10.1016/</w:t>
            </w:r>
            <w:proofErr w:type="spellStart"/>
            <w:r>
              <w:rPr>
                <w:rFonts w:ascii="Arial" w:eastAsia="宋体" w:hAnsi="Arial"/>
                <w:sz w:val="15"/>
                <w:szCs w:val="15"/>
                <w:lang w:val="en-US" w:eastAsia="zh-CN"/>
              </w:rPr>
              <w:t>j.aspen</w:t>
            </w:r>
            <w:proofErr w:type="spellEnd"/>
            <w:r>
              <w:rPr>
                <w:rFonts w:ascii="Arial" w:eastAsia="宋体" w:hAnsi="Arial"/>
                <w:sz w:val="15"/>
                <w:szCs w:val="15"/>
                <w:lang w:val="en-US" w:eastAsia="zh-CN"/>
              </w:rPr>
              <w:t>. 2022.102009.</w:t>
            </w:r>
          </w:p>
          <w:p w14:paraId="78524A36" w14:textId="77777777" w:rsidR="00E57715" w:rsidRDefault="00000000">
            <w:pPr>
              <w:spacing w:beforeLines="50" w:before="120" w:afterLines="50" w:after="120"/>
              <w:rPr>
                <w:rFonts w:ascii="Arial" w:eastAsia="宋体" w:hAnsi="Arial"/>
                <w:sz w:val="15"/>
                <w:szCs w:val="15"/>
                <w:lang w:val="en-US" w:eastAsia="zh-CN"/>
              </w:rPr>
            </w:pPr>
            <w:r>
              <w:rPr>
                <w:rFonts w:ascii="Arial" w:eastAsia="宋体" w:hAnsi="Arial"/>
                <w:sz w:val="15"/>
                <w:szCs w:val="15"/>
                <w:lang w:val="en-US" w:eastAsia="zh-CN"/>
              </w:rPr>
              <w:t xml:space="preserve">Seth KR, Zarin M, Khan Z, Kumar R, and Seth RK, 2016a. Towards phytosanitary irradiation of </w:t>
            </w:r>
            <w:proofErr w:type="spellStart"/>
            <w:r>
              <w:rPr>
                <w:rFonts w:ascii="Arial" w:eastAsia="宋体" w:hAnsi="Arial"/>
                <w:i/>
                <w:iCs/>
                <w:sz w:val="15"/>
                <w:szCs w:val="15"/>
                <w:lang w:val="en-US" w:eastAsia="zh-CN"/>
              </w:rPr>
              <w:t>Paracoccus</w:t>
            </w:r>
            <w:proofErr w:type="spellEnd"/>
            <w:r>
              <w:rPr>
                <w:rFonts w:ascii="Arial" w:eastAsia="宋体" w:hAnsi="Arial"/>
                <w:sz w:val="15"/>
                <w:szCs w:val="15"/>
                <w:lang w:val="en-US" w:eastAsia="zh-CN"/>
              </w:rPr>
              <w:t xml:space="preserve"> </w:t>
            </w:r>
            <w:proofErr w:type="spellStart"/>
            <w:r>
              <w:rPr>
                <w:rFonts w:ascii="Arial" w:eastAsia="宋体" w:hAnsi="Arial"/>
                <w:i/>
                <w:iCs/>
                <w:sz w:val="15"/>
                <w:szCs w:val="15"/>
                <w:lang w:val="en-US" w:eastAsia="zh-CN"/>
              </w:rPr>
              <w:t>marginatus</w:t>
            </w:r>
            <w:proofErr w:type="spellEnd"/>
            <w:r>
              <w:rPr>
                <w:rFonts w:ascii="Arial" w:eastAsia="宋体" w:hAnsi="Arial"/>
                <w:sz w:val="15"/>
                <w:szCs w:val="15"/>
                <w:lang w:val="en-US" w:eastAsia="zh-CN"/>
              </w:rPr>
              <w:t xml:space="preserve"> (Hemiptera: </w:t>
            </w:r>
            <w:proofErr w:type="spellStart"/>
            <w:r>
              <w:rPr>
                <w:rFonts w:ascii="Arial" w:eastAsia="宋体" w:hAnsi="Arial"/>
                <w:sz w:val="15"/>
                <w:szCs w:val="15"/>
                <w:lang w:val="en-US" w:eastAsia="zh-CN"/>
              </w:rPr>
              <w:t>Pseudococcidae</w:t>
            </w:r>
            <w:proofErr w:type="spellEnd"/>
            <w:r>
              <w:rPr>
                <w:rFonts w:ascii="Arial" w:eastAsia="宋体" w:hAnsi="Arial"/>
                <w:sz w:val="15"/>
                <w:szCs w:val="15"/>
                <w:lang w:val="en-US" w:eastAsia="zh-CN"/>
              </w:rPr>
              <w:t xml:space="preserve">): ascertaining the </w:t>
            </w:r>
            <w:proofErr w:type="spellStart"/>
            <w:r>
              <w:rPr>
                <w:rFonts w:ascii="Arial" w:eastAsia="宋体" w:hAnsi="Arial"/>
                <w:sz w:val="15"/>
                <w:szCs w:val="15"/>
                <w:lang w:val="en-US" w:eastAsia="zh-CN"/>
              </w:rPr>
              <w:t>radiosensitivities</w:t>
            </w:r>
            <w:proofErr w:type="spellEnd"/>
            <w:r>
              <w:rPr>
                <w:rFonts w:ascii="Arial" w:eastAsia="宋体" w:hAnsi="Arial"/>
                <w:sz w:val="15"/>
                <w:szCs w:val="15"/>
                <w:lang w:val="en-US" w:eastAsia="zh-CN"/>
              </w:rPr>
              <w:t xml:space="preserve"> of all life stages. Fla. </w:t>
            </w:r>
            <w:proofErr w:type="spellStart"/>
            <w:r>
              <w:rPr>
                <w:rFonts w:ascii="Arial" w:eastAsia="宋体" w:hAnsi="Arial"/>
                <w:sz w:val="15"/>
                <w:szCs w:val="15"/>
                <w:lang w:val="en-US" w:eastAsia="zh-CN"/>
              </w:rPr>
              <w:t>Entomol</w:t>
            </w:r>
            <w:proofErr w:type="spellEnd"/>
            <w:r>
              <w:rPr>
                <w:rFonts w:ascii="Arial" w:eastAsia="宋体" w:hAnsi="Arial"/>
                <w:sz w:val="15"/>
                <w:szCs w:val="15"/>
                <w:lang w:val="en-US" w:eastAsia="zh-CN"/>
              </w:rPr>
              <w:t>. 99: 88–101.</w:t>
            </w:r>
          </w:p>
          <w:p w14:paraId="07F5E3F2" w14:textId="77777777" w:rsidR="00E57715" w:rsidRDefault="00000000">
            <w:pPr>
              <w:spacing w:beforeLines="50" w:before="120" w:afterLines="50" w:after="120"/>
              <w:rPr>
                <w:rFonts w:ascii="Arial" w:eastAsia="宋体" w:hAnsi="Arial"/>
                <w:sz w:val="15"/>
                <w:szCs w:val="15"/>
                <w:lang w:val="en-US" w:eastAsia="zh-CN"/>
              </w:rPr>
            </w:pPr>
            <w:r>
              <w:rPr>
                <w:rFonts w:ascii="Arial" w:eastAsia="宋体" w:hAnsi="Arial"/>
                <w:sz w:val="15"/>
                <w:szCs w:val="15"/>
                <w:lang w:val="en-US" w:eastAsia="zh-CN"/>
              </w:rPr>
              <w:t xml:space="preserve">Seth KR, Zarin M, Khan Z, and Seth R. 2016b. Ionizing radiation as a phytosanitary treatment against </w:t>
            </w:r>
            <w:proofErr w:type="spellStart"/>
            <w:r>
              <w:rPr>
                <w:rFonts w:ascii="Arial" w:eastAsia="宋体" w:hAnsi="Arial"/>
                <w:i/>
                <w:iCs/>
                <w:sz w:val="15"/>
                <w:szCs w:val="15"/>
                <w:lang w:val="en-US" w:eastAsia="zh-CN"/>
              </w:rPr>
              <w:t>Phenacoccus</w:t>
            </w:r>
            <w:proofErr w:type="spellEnd"/>
            <w:r>
              <w:rPr>
                <w:rFonts w:ascii="Arial" w:eastAsia="宋体" w:hAnsi="Arial"/>
                <w:sz w:val="15"/>
                <w:szCs w:val="15"/>
                <w:lang w:val="en-US" w:eastAsia="zh-CN"/>
              </w:rPr>
              <w:t xml:space="preserve"> </w:t>
            </w:r>
            <w:proofErr w:type="spellStart"/>
            <w:r>
              <w:rPr>
                <w:rFonts w:ascii="Arial" w:eastAsia="宋体" w:hAnsi="Arial"/>
                <w:i/>
                <w:iCs/>
                <w:sz w:val="15"/>
                <w:szCs w:val="15"/>
                <w:lang w:val="en-US" w:eastAsia="zh-CN"/>
              </w:rPr>
              <w:t>solenopsis</w:t>
            </w:r>
            <w:proofErr w:type="spellEnd"/>
            <w:r>
              <w:rPr>
                <w:rFonts w:ascii="Arial" w:eastAsia="宋体" w:hAnsi="Arial"/>
                <w:sz w:val="15"/>
                <w:szCs w:val="15"/>
                <w:lang w:val="en-US" w:eastAsia="zh-CN"/>
              </w:rPr>
              <w:t xml:space="preserve"> (Hemiptera: </w:t>
            </w:r>
            <w:proofErr w:type="spellStart"/>
            <w:r>
              <w:rPr>
                <w:rFonts w:ascii="Arial" w:eastAsia="宋体" w:hAnsi="Arial"/>
                <w:sz w:val="15"/>
                <w:szCs w:val="15"/>
                <w:lang w:val="en-US" w:eastAsia="zh-CN"/>
              </w:rPr>
              <w:t>Pseudococcidae</w:t>
            </w:r>
            <w:proofErr w:type="spellEnd"/>
            <w:r>
              <w:rPr>
                <w:rFonts w:ascii="Arial" w:eastAsia="宋体" w:hAnsi="Arial"/>
                <w:sz w:val="15"/>
                <w:szCs w:val="15"/>
                <w:lang w:val="en-US" w:eastAsia="zh-CN"/>
              </w:rPr>
              <w:t xml:space="preserve">). Fla. </w:t>
            </w:r>
            <w:proofErr w:type="spellStart"/>
            <w:r>
              <w:rPr>
                <w:rFonts w:ascii="Arial" w:eastAsia="宋体" w:hAnsi="Arial"/>
                <w:sz w:val="15"/>
                <w:szCs w:val="15"/>
                <w:lang w:val="en-US" w:eastAsia="zh-CN"/>
              </w:rPr>
              <w:t>Entomol</w:t>
            </w:r>
            <w:proofErr w:type="spellEnd"/>
            <w:r>
              <w:rPr>
                <w:rFonts w:ascii="Arial" w:eastAsia="宋体" w:hAnsi="Arial"/>
                <w:sz w:val="15"/>
                <w:szCs w:val="15"/>
                <w:lang w:val="en-US" w:eastAsia="zh-CN"/>
              </w:rPr>
              <w:t>. 99: 76-87.</w:t>
            </w:r>
          </w:p>
          <w:p w14:paraId="7F3664CC" w14:textId="77777777" w:rsidR="00E57715" w:rsidRDefault="00000000">
            <w:pPr>
              <w:spacing w:beforeLines="50" w:before="120" w:afterLines="50" w:after="120"/>
              <w:rPr>
                <w:rFonts w:ascii="Arial" w:eastAsia="宋体" w:hAnsi="Arial"/>
                <w:sz w:val="18"/>
                <w:szCs w:val="18"/>
                <w:lang w:val="en-US" w:eastAsia="zh-CN"/>
              </w:rPr>
            </w:pPr>
            <w:r>
              <w:rPr>
                <w:rFonts w:ascii="Arial" w:eastAsia="宋体" w:hAnsi="Arial"/>
                <w:sz w:val="15"/>
                <w:szCs w:val="15"/>
                <w:lang w:val="en-US" w:eastAsia="zh-CN"/>
              </w:rPr>
              <w:t>Shao Y, Ren LL, Liu YJ, Wang YJ, Jiao Y, Wang QL, and Zhan GP. 2013. The preliminary results of the impact on the development and reproduction of Jack Beardsley mealybug irradiated with Cobalt-60 gamma rays. Plant Quar. 27: 51-55 (in Chinese).]</w:t>
            </w:r>
          </w:p>
        </w:tc>
      </w:tr>
      <w:tr w:rsidR="00E57715" w14:paraId="5EC52957" w14:textId="77777777">
        <w:trPr>
          <w:jc w:val="center"/>
        </w:trPr>
        <w:tc>
          <w:tcPr>
            <w:tcW w:w="9407" w:type="dxa"/>
            <w:tcBorders>
              <w:bottom w:val="single" w:sz="4" w:space="0" w:color="auto"/>
            </w:tcBorders>
            <w:shd w:val="clear" w:color="auto" w:fill="B7D4FF"/>
          </w:tcPr>
          <w:p w14:paraId="14781B8A" w14:textId="77777777" w:rsidR="00E57715" w:rsidRDefault="00000000">
            <w:pPr>
              <w:rPr>
                <w:rFonts w:ascii="Arial" w:eastAsia="Times" w:hAnsi="Arial"/>
                <w:sz w:val="18"/>
                <w:szCs w:val="18"/>
              </w:rPr>
            </w:pPr>
            <w:r>
              <w:rPr>
                <w:rFonts w:ascii="Arial" w:eastAsia="Times" w:hAnsi="Arial"/>
                <w:bCs/>
                <w:sz w:val="18"/>
                <w:szCs w:val="18"/>
              </w:rPr>
              <w:lastRenderedPageBreak/>
              <w:t>Regulated article information</w:t>
            </w:r>
          </w:p>
        </w:tc>
      </w:tr>
      <w:tr w:rsidR="00E57715" w14:paraId="5B40C3F6" w14:textId="77777777">
        <w:trPr>
          <w:trHeight w:val="201"/>
          <w:jc w:val="center"/>
        </w:trPr>
        <w:tc>
          <w:tcPr>
            <w:tcW w:w="9407" w:type="dxa"/>
            <w:shd w:val="clear" w:color="auto" w:fill="D9E8FF"/>
          </w:tcPr>
          <w:p w14:paraId="4CCFCEE3" w14:textId="77777777" w:rsidR="00E57715" w:rsidRDefault="00000000">
            <w:pPr>
              <w:rPr>
                <w:rFonts w:ascii="Arial" w:eastAsia="Times" w:hAnsi="Arial"/>
                <w:sz w:val="18"/>
                <w:szCs w:val="18"/>
              </w:rPr>
            </w:pPr>
            <w:r>
              <w:rPr>
                <w:rFonts w:ascii="Arial" w:eastAsia="Times" w:hAnsi="Arial"/>
                <w:sz w:val="18"/>
                <w:szCs w:val="18"/>
              </w:rPr>
              <w:t>Type of regulated article and intended use</w:t>
            </w:r>
          </w:p>
        </w:tc>
      </w:tr>
      <w:tr w:rsidR="00E57715" w14:paraId="546E2744" w14:textId="77777777">
        <w:trPr>
          <w:jc w:val="center"/>
        </w:trPr>
        <w:tc>
          <w:tcPr>
            <w:tcW w:w="9407" w:type="dxa"/>
            <w:tcBorders>
              <w:bottom w:val="single" w:sz="4" w:space="0" w:color="auto"/>
            </w:tcBorders>
          </w:tcPr>
          <w:p w14:paraId="5EAAAAFA" w14:textId="5B1F9C6C" w:rsidR="00E57715" w:rsidRDefault="00000000">
            <w:pPr>
              <w:spacing w:beforeLines="50" w:before="120" w:afterLines="50" w:after="120"/>
              <w:rPr>
                <w:rFonts w:ascii="Arial" w:eastAsia="宋体" w:hAnsi="Arial"/>
                <w:sz w:val="18"/>
                <w:szCs w:val="18"/>
                <w:lang w:val="en-US" w:eastAsia="zh-CN"/>
              </w:rPr>
            </w:pPr>
            <w:r>
              <w:rPr>
                <w:rFonts w:ascii="Arial" w:eastAsia="Times" w:hAnsi="Arial" w:hint="eastAsia"/>
                <w:sz w:val="18"/>
                <w:szCs w:val="18"/>
              </w:rPr>
              <w:t>Postharvest pumpkin</w:t>
            </w:r>
            <w:r w:rsidR="00B028EB">
              <w:rPr>
                <w:rFonts w:ascii="Arial" w:eastAsia="Times" w:hAnsi="Arial"/>
                <w:sz w:val="18"/>
                <w:szCs w:val="18"/>
              </w:rPr>
              <w:t xml:space="preserve"> fruits</w:t>
            </w:r>
            <w:r>
              <w:rPr>
                <w:rFonts w:ascii="Arial" w:eastAsia="Times" w:hAnsi="Arial" w:hint="eastAsia"/>
                <w:sz w:val="18"/>
                <w:szCs w:val="18"/>
              </w:rPr>
              <w:t xml:space="preserve"> (used for rearing</w:t>
            </w:r>
            <w:r w:rsidR="00342578">
              <w:rPr>
                <w:rFonts w:ascii="Arial" w:eastAsia="Times" w:hAnsi="Arial"/>
                <w:sz w:val="18"/>
                <w:szCs w:val="18"/>
              </w:rPr>
              <w:t xml:space="preserve"> of</w:t>
            </w:r>
            <w:r>
              <w:rPr>
                <w:rFonts w:ascii="Arial" w:eastAsia="Times" w:hAnsi="Arial" w:hint="eastAsia"/>
                <w:sz w:val="18"/>
                <w:szCs w:val="18"/>
              </w:rPr>
              <w:t xml:space="preserve"> </w:t>
            </w:r>
            <w:r w:rsidRPr="00B028EB">
              <w:rPr>
                <w:rFonts w:ascii="Arial" w:eastAsia="Times" w:hAnsi="Arial" w:hint="eastAsia"/>
                <w:i/>
                <w:iCs/>
                <w:sz w:val="18"/>
                <w:szCs w:val="18"/>
              </w:rPr>
              <w:t xml:space="preserve">P. </w:t>
            </w:r>
            <w:proofErr w:type="spellStart"/>
            <w:r w:rsidRPr="00B028EB">
              <w:rPr>
                <w:rFonts w:ascii="Arial" w:eastAsia="Times" w:hAnsi="Arial" w:hint="eastAsia"/>
                <w:i/>
                <w:iCs/>
                <w:sz w:val="18"/>
                <w:szCs w:val="18"/>
              </w:rPr>
              <w:t>baliteus</w:t>
            </w:r>
            <w:proofErr w:type="spellEnd"/>
            <w:r>
              <w:rPr>
                <w:rFonts w:ascii="Arial" w:eastAsia="Times" w:hAnsi="Arial" w:hint="eastAsia"/>
                <w:sz w:val="18"/>
                <w:szCs w:val="18"/>
              </w:rPr>
              <w:t>) for human consumption</w:t>
            </w:r>
            <w:r w:rsidR="00B028EB">
              <w:rPr>
                <w:rFonts w:ascii="Arial" w:eastAsia="Times" w:hAnsi="Arial"/>
                <w:sz w:val="18"/>
                <w:szCs w:val="18"/>
              </w:rPr>
              <w:t xml:space="preserve"> (insecticide free)</w:t>
            </w:r>
            <w:r>
              <w:rPr>
                <w:rFonts w:ascii="Arial" w:eastAsia="Times" w:hAnsi="Arial" w:hint="eastAsia"/>
                <w:sz w:val="18"/>
                <w:szCs w:val="18"/>
              </w:rPr>
              <w:t>.</w:t>
            </w:r>
          </w:p>
        </w:tc>
      </w:tr>
      <w:tr w:rsidR="00E57715" w14:paraId="12C2B880" w14:textId="77777777">
        <w:trPr>
          <w:jc w:val="center"/>
        </w:trPr>
        <w:tc>
          <w:tcPr>
            <w:tcW w:w="9407" w:type="dxa"/>
            <w:shd w:val="clear" w:color="auto" w:fill="D9E8FF"/>
          </w:tcPr>
          <w:p w14:paraId="20E52B81" w14:textId="77777777" w:rsidR="00E57715" w:rsidRDefault="00000000">
            <w:pPr>
              <w:rPr>
                <w:rFonts w:ascii="Arial" w:eastAsia="Times" w:hAnsi="Arial"/>
                <w:sz w:val="18"/>
                <w:szCs w:val="18"/>
              </w:rPr>
            </w:pPr>
            <w:r>
              <w:rPr>
                <w:rFonts w:ascii="Arial" w:eastAsia="Times" w:hAnsi="Arial"/>
                <w:sz w:val="18"/>
                <w:szCs w:val="18"/>
              </w:rPr>
              <w:t>Botanical name for plant or plant product (where applicable)</w:t>
            </w:r>
          </w:p>
        </w:tc>
      </w:tr>
      <w:tr w:rsidR="00E57715" w14:paraId="781AE424" w14:textId="77777777">
        <w:trPr>
          <w:jc w:val="center"/>
        </w:trPr>
        <w:tc>
          <w:tcPr>
            <w:tcW w:w="9407" w:type="dxa"/>
            <w:tcBorders>
              <w:bottom w:val="single" w:sz="4" w:space="0" w:color="auto"/>
            </w:tcBorders>
          </w:tcPr>
          <w:p w14:paraId="532CC8A9" w14:textId="6E44CAB6" w:rsidR="00E57715" w:rsidRDefault="00B028EB">
            <w:pPr>
              <w:spacing w:beforeLines="50" w:before="120" w:afterLines="50" w:after="120"/>
              <w:rPr>
                <w:rFonts w:ascii="Arial" w:eastAsia="Times" w:hAnsi="Arial"/>
                <w:sz w:val="18"/>
                <w:szCs w:val="18"/>
              </w:rPr>
            </w:pPr>
            <w:r w:rsidRPr="00B028EB">
              <w:rPr>
                <w:rFonts w:ascii="Arial" w:eastAsia="Times" w:hAnsi="Arial"/>
                <w:sz w:val="18"/>
                <w:szCs w:val="18"/>
              </w:rPr>
              <w:t xml:space="preserve">Pumpkin, </w:t>
            </w:r>
            <w:r>
              <w:rPr>
                <w:rFonts w:ascii="Arial" w:eastAsia="Times" w:hAnsi="Arial" w:hint="eastAsia"/>
                <w:i/>
                <w:iCs/>
                <w:sz w:val="18"/>
                <w:szCs w:val="18"/>
              </w:rPr>
              <w:t>Cucurbita maxima</w:t>
            </w:r>
            <w:r>
              <w:rPr>
                <w:rFonts w:ascii="Arial" w:eastAsia="Times" w:hAnsi="Arial" w:hint="eastAsia"/>
                <w:sz w:val="18"/>
                <w:szCs w:val="18"/>
              </w:rPr>
              <w:t xml:space="preserve"> Duch</w:t>
            </w:r>
            <w:r>
              <w:rPr>
                <w:rFonts w:ascii="Arial" w:eastAsia="Times" w:hAnsi="Arial"/>
                <w:sz w:val="18"/>
                <w:szCs w:val="18"/>
              </w:rPr>
              <w:t>.</w:t>
            </w:r>
          </w:p>
        </w:tc>
      </w:tr>
      <w:tr w:rsidR="00E57715" w14:paraId="6ED3954C" w14:textId="77777777">
        <w:trPr>
          <w:jc w:val="center"/>
        </w:trPr>
        <w:tc>
          <w:tcPr>
            <w:tcW w:w="9407" w:type="dxa"/>
            <w:shd w:val="clear" w:color="auto" w:fill="D9E8FF"/>
          </w:tcPr>
          <w:p w14:paraId="3AAF36BC" w14:textId="77777777" w:rsidR="00E57715" w:rsidRDefault="00000000">
            <w:pPr>
              <w:rPr>
                <w:rFonts w:ascii="Arial" w:eastAsia="Times" w:hAnsi="Arial"/>
                <w:sz w:val="18"/>
                <w:szCs w:val="18"/>
              </w:rPr>
            </w:pPr>
            <w:r>
              <w:rPr>
                <w:rFonts w:ascii="Arial" w:eastAsia="Times" w:hAnsi="Arial"/>
                <w:sz w:val="18"/>
                <w:szCs w:val="18"/>
              </w:rPr>
              <w:t>Conditions of the plant or plant product</w:t>
            </w:r>
          </w:p>
        </w:tc>
      </w:tr>
      <w:tr w:rsidR="00E57715" w14:paraId="74D55D00" w14:textId="77777777">
        <w:trPr>
          <w:jc w:val="center"/>
        </w:trPr>
        <w:tc>
          <w:tcPr>
            <w:tcW w:w="9407" w:type="dxa"/>
            <w:tcBorders>
              <w:bottom w:val="single" w:sz="4" w:space="0" w:color="auto"/>
            </w:tcBorders>
          </w:tcPr>
          <w:p w14:paraId="46137DFE" w14:textId="7C2A6249" w:rsidR="00E57715" w:rsidRDefault="00000000">
            <w:pPr>
              <w:spacing w:beforeLines="50" w:before="120" w:afterLines="50" w:after="120"/>
              <w:rPr>
                <w:rFonts w:ascii="Arial" w:eastAsia="Times" w:hAnsi="Arial"/>
                <w:sz w:val="18"/>
                <w:szCs w:val="18"/>
              </w:rPr>
            </w:pPr>
            <w:r>
              <w:rPr>
                <w:rFonts w:ascii="Arial" w:eastAsia="Times" w:hAnsi="Arial" w:hint="eastAsia"/>
                <w:sz w:val="18"/>
                <w:szCs w:val="18"/>
              </w:rPr>
              <w:t xml:space="preserve">The pumpkin </w:t>
            </w:r>
            <w:r w:rsidR="00B028EB">
              <w:rPr>
                <w:rFonts w:ascii="Arial" w:eastAsia="Times" w:hAnsi="Arial"/>
                <w:sz w:val="18"/>
                <w:szCs w:val="18"/>
              </w:rPr>
              <w:t>fruits were transported</w:t>
            </w:r>
            <w:r>
              <w:rPr>
                <w:rFonts w:ascii="Arial" w:eastAsia="Times" w:hAnsi="Arial" w:hint="eastAsia"/>
                <w:sz w:val="18"/>
                <w:szCs w:val="18"/>
              </w:rPr>
              <w:t xml:space="preserve"> and </w:t>
            </w:r>
            <w:r w:rsidR="00B028EB">
              <w:rPr>
                <w:rFonts w:ascii="Arial" w:eastAsia="Times" w:hAnsi="Arial"/>
                <w:sz w:val="18"/>
                <w:szCs w:val="18"/>
              </w:rPr>
              <w:t>storage</w:t>
            </w:r>
            <w:r>
              <w:rPr>
                <w:rFonts w:ascii="Arial" w:eastAsia="Times" w:hAnsi="Arial" w:hint="eastAsia"/>
                <w:sz w:val="18"/>
                <w:szCs w:val="18"/>
              </w:rPr>
              <w:t xml:space="preserve"> in cold </w:t>
            </w:r>
            <w:r w:rsidR="00B028EB">
              <w:rPr>
                <w:rFonts w:ascii="Arial" w:eastAsia="Times" w:hAnsi="Arial"/>
                <w:sz w:val="18"/>
                <w:szCs w:val="18"/>
              </w:rPr>
              <w:t xml:space="preserve">strain after </w:t>
            </w:r>
            <w:r w:rsidR="00B028EB">
              <w:rPr>
                <w:rFonts w:ascii="Arial" w:eastAsia="Times" w:hAnsi="Arial" w:hint="eastAsia"/>
                <w:sz w:val="18"/>
                <w:szCs w:val="18"/>
              </w:rPr>
              <w:t>harvest</w:t>
            </w:r>
            <w:r>
              <w:rPr>
                <w:rFonts w:ascii="Arial" w:eastAsia="Times" w:hAnsi="Arial" w:hint="eastAsia"/>
                <w:sz w:val="18"/>
                <w:szCs w:val="18"/>
              </w:rPr>
              <w:t>.</w:t>
            </w:r>
          </w:p>
        </w:tc>
      </w:tr>
      <w:tr w:rsidR="00E57715" w14:paraId="7FA0D15B" w14:textId="77777777">
        <w:trPr>
          <w:jc w:val="center"/>
        </w:trPr>
        <w:tc>
          <w:tcPr>
            <w:tcW w:w="9407" w:type="dxa"/>
            <w:tcBorders>
              <w:bottom w:val="single" w:sz="4" w:space="0" w:color="auto"/>
            </w:tcBorders>
            <w:shd w:val="clear" w:color="auto" w:fill="B7D4FF"/>
          </w:tcPr>
          <w:p w14:paraId="385DC023" w14:textId="77777777" w:rsidR="00E57715" w:rsidRDefault="00000000">
            <w:pPr>
              <w:rPr>
                <w:rFonts w:ascii="Arial" w:eastAsia="Times" w:hAnsi="Arial"/>
                <w:sz w:val="18"/>
                <w:szCs w:val="18"/>
              </w:rPr>
            </w:pPr>
            <w:r>
              <w:rPr>
                <w:rFonts w:ascii="Arial" w:eastAsia="Times" w:hAnsi="Arial"/>
                <w:bCs/>
                <w:sz w:val="18"/>
                <w:szCs w:val="18"/>
              </w:rPr>
              <w:t>Experimental parameters</w:t>
            </w:r>
          </w:p>
        </w:tc>
      </w:tr>
      <w:tr w:rsidR="00E57715" w14:paraId="4889B503" w14:textId="77777777">
        <w:trPr>
          <w:jc w:val="center"/>
        </w:trPr>
        <w:tc>
          <w:tcPr>
            <w:tcW w:w="9407" w:type="dxa"/>
            <w:shd w:val="clear" w:color="auto" w:fill="D9E8FF"/>
          </w:tcPr>
          <w:p w14:paraId="578C9DAC" w14:textId="77777777" w:rsidR="00E57715" w:rsidRDefault="00000000">
            <w:pPr>
              <w:rPr>
                <w:rFonts w:ascii="Arial" w:eastAsia="Times" w:hAnsi="Arial"/>
                <w:sz w:val="18"/>
                <w:szCs w:val="18"/>
              </w:rPr>
            </w:pPr>
            <w:r>
              <w:rPr>
                <w:rFonts w:ascii="Arial" w:eastAsia="Times" w:hAnsi="Arial"/>
                <w:sz w:val="18"/>
                <w:szCs w:val="18"/>
              </w:rPr>
              <w:t>Level of confidence of laboratory tests provided by the method of statistical analysis and the data supporting that calculation</w:t>
            </w:r>
          </w:p>
        </w:tc>
      </w:tr>
      <w:tr w:rsidR="00E57715" w14:paraId="4297B648" w14:textId="77777777">
        <w:trPr>
          <w:jc w:val="center"/>
        </w:trPr>
        <w:tc>
          <w:tcPr>
            <w:tcW w:w="9407" w:type="dxa"/>
            <w:tcBorders>
              <w:bottom w:val="single" w:sz="4" w:space="0" w:color="auto"/>
            </w:tcBorders>
          </w:tcPr>
          <w:p w14:paraId="65F212A6" w14:textId="20ED821D" w:rsidR="00E57715" w:rsidRDefault="00000000" w:rsidP="00B028EB">
            <w:pPr>
              <w:spacing w:beforeLines="50" w:before="120" w:afterLines="50" w:after="120" w:line="300" w:lineRule="auto"/>
              <w:rPr>
                <w:rFonts w:ascii="Arial" w:eastAsia="宋体" w:hAnsi="Arial"/>
                <w:sz w:val="18"/>
                <w:szCs w:val="18"/>
                <w:lang w:val="en-US" w:eastAsia="zh-CN"/>
              </w:rPr>
            </w:pPr>
            <w:r>
              <w:rPr>
                <w:rFonts w:ascii="Arial" w:eastAsia="Times" w:hAnsi="Arial"/>
                <w:b/>
                <w:bCs/>
                <w:sz w:val="18"/>
                <w:szCs w:val="18"/>
              </w:rPr>
              <w:t>Statistical analysis.</w:t>
            </w:r>
            <w:r>
              <w:rPr>
                <w:rFonts w:ascii="Arial" w:eastAsia="Times" w:hAnsi="Arial"/>
                <w:sz w:val="18"/>
                <w:szCs w:val="18"/>
              </w:rPr>
              <w:t xml:space="preserve"> </w:t>
            </w:r>
            <w:r>
              <w:rPr>
                <w:rFonts w:ascii="Arial" w:eastAsia="Times" w:hAnsi="Arial" w:hint="eastAsia"/>
                <w:sz w:val="18"/>
                <w:szCs w:val="18"/>
              </w:rPr>
              <w:t>For PI studies on oviparous mealybugs, preventing egg-hatching of the F</w:t>
            </w:r>
            <w:r w:rsidR="00B028EB" w:rsidRPr="00B028EB">
              <w:rPr>
                <w:rFonts w:ascii="Arial" w:eastAsia="Times" w:hAnsi="Arial"/>
                <w:sz w:val="18"/>
                <w:szCs w:val="18"/>
                <w:vertAlign w:val="subscript"/>
              </w:rPr>
              <w:t>1</w:t>
            </w:r>
            <w:r w:rsidR="00B028EB">
              <w:rPr>
                <w:rFonts w:ascii="Arial" w:eastAsia="Times" w:hAnsi="Arial"/>
                <w:sz w:val="18"/>
                <w:szCs w:val="18"/>
              </w:rPr>
              <w:t xml:space="preserve"> </w:t>
            </w:r>
            <w:r>
              <w:rPr>
                <w:rFonts w:ascii="Arial" w:eastAsia="Times" w:hAnsi="Arial" w:hint="eastAsia"/>
                <w:sz w:val="18"/>
                <w:szCs w:val="18"/>
              </w:rPr>
              <w:t>generation could be used as the</w:t>
            </w:r>
            <w:r w:rsidR="00B028EB">
              <w:rPr>
                <w:rFonts w:ascii="Arial" w:eastAsia="Times" w:hAnsi="Arial" w:hint="eastAsia"/>
                <w:sz w:val="18"/>
                <w:szCs w:val="18"/>
              </w:rPr>
              <w:t xml:space="preserve"> criterion</w:t>
            </w:r>
            <w:r w:rsidR="00B028EB">
              <w:rPr>
                <w:rFonts w:ascii="Arial" w:eastAsia="Times" w:hAnsi="Arial"/>
                <w:sz w:val="18"/>
                <w:szCs w:val="18"/>
              </w:rPr>
              <w:t xml:space="preserve"> for</w:t>
            </w:r>
            <w:r>
              <w:rPr>
                <w:rFonts w:ascii="Arial" w:eastAsia="Times" w:hAnsi="Arial" w:hint="eastAsia"/>
                <w:sz w:val="18"/>
                <w:szCs w:val="18"/>
              </w:rPr>
              <w:t xml:space="preserve"> efficacy</w:t>
            </w:r>
            <w:r w:rsidR="00B028EB">
              <w:rPr>
                <w:rFonts w:ascii="Arial" w:eastAsia="Times" w:hAnsi="Arial"/>
                <w:sz w:val="18"/>
                <w:szCs w:val="18"/>
              </w:rPr>
              <w:t xml:space="preserve"> evaluation</w:t>
            </w:r>
            <w:r>
              <w:rPr>
                <w:rFonts w:ascii="Arial" w:eastAsia="Times" w:hAnsi="Arial" w:hint="eastAsia"/>
                <w:sz w:val="18"/>
                <w:szCs w:val="18"/>
              </w:rPr>
              <w:t xml:space="preserve">, thereby using eggs to replace females in the dose-response tests to determine the relative tolerance and estimate the probit-9 mortality value (Ma et al., 2019). </w:t>
            </w:r>
            <w:r>
              <w:rPr>
                <w:rFonts w:ascii="Arial" w:eastAsia="宋体" w:hAnsi="Arial" w:hint="eastAsia"/>
                <w:sz w:val="18"/>
                <w:szCs w:val="18"/>
                <w:lang w:val="en-US" w:eastAsia="zh-CN"/>
              </w:rPr>
              <w:t xml:space="preserve">In the research, eggs and adult females were subjected to irradiation treatments of 0 (as control), 10, 20, 40, 60, 80, 100, and 120 </w:t>
            </w:r>
            <w:proofErr w:type="spellStart"/>
            <w:r>
              <w:rPr>
                <w:rFonts w:ascii="Arial" w:eastAsia="宋体" w:hAnsi="Arial" w:hint="eastAsia"/>
                <w:sz w:val="18"/>
                <w:szCs w:val="18"/>
                <w:lang w:val="en-US" w:eastAsia="zh-CN"/>
              </w:rPr>
              <w:t>Gy</w:t>
            </w:r>
            <w:proofErr w:type="spellEnd"/>
            <w:r>
              <w:rPr>
                <w:rFonts w:ascii="Arial" w:eastAsia="宋体" w:hAnsi="Arial" w:hint="eastAsia"/>
                <w:sz w:val="18"/>
                <w:szCs w:val="18"/>
                <w:lang w:val="en-US" w:eastAsia="zh-CN"/>
              </w:rPr>
              <w:t>. Each treatment was replicated three times. To determine the effects of radiation dose on different ages of eggs, and to compare radiotolerance among 0</w:t>
            </w:r>
            <w:r w:rsidR="00911DDB">
              <w:rPr>
                <w:rFonts w:ascii="Arial" w:eastAsia="宋体" w:hAnsi="Arial"/>
                <w:sz w:val="18"/>
                <w:szCs w:val="18"/>
                <w:lang w:val="en-US" w:eastAsia="zh-CN"/>
              </w:rPr>
              <w:t xml:space="preserve"> (immature eggs in female body)</w:t>
            </w:r>
            <w:r>
              <w:rPr>
                <w:rFonts w:ascii="Arial" w:eastAsia="宋体" w:hAnsi="Arial" w:hint="eastAsia"/>
                <w:sz w:val="18"/>
                <w:szCs w:val="18"/>
                <w:lang w:val="en-US" w:eastAsia="zh-CN"/>
              </w:rPr>
              <w:t>, 2, 4, and 6-day-old eggs, mortality data in the X-ray irradiation dose-response tests were corrected by using Abbot's formula, and then subjected to two-way ANOVA. Means (</w:t>
            </w:r>
            <w:r>
              <w:rPr>
                <w:rFonts w:ascii="Arial" w:eastAsia="宋体" w:hAnsi="Arial" w:hint="eastAsia"/>
                <w:sz w:val="18"/>
                <w:szCs w:val="18"/>
                <w:lang w:val="en-US" w:eastAsia="zh-CN"/>
              </w:rPr>
              <w:t>±</w:t>
            </w:r>
            <w:r>
              <w:rPr>
                <w:rFonts w:ascii="Arial" w:eastAsia="宋体" w:hAnsi="Arial" w:hint="eastAsia"/>
                <w:sz w:val="18"/>
                <w:szCs w:val="18"/>
                <w:lang w:val="en-US" w:eastAsia="zh-CN"/>
              </w:rPr>
              <w:t>SD for all mortality) were compared by Tukey</w:t>
            </w:r>
            <w:proofErr w:type="gramStart"/>
            <w:r>
              <w:rPr>
                <w:rFonts w:ascii="Arial" w:eastAsia="宋体" w:hAnsi="Arial"/>
                <w:sz w:val="18"/>
                <w:szCs w:val="18"/>
                <w:lang w:val="en-US" w:eastAsia="zh-CN"/>
              </w:rPr>
              <w:t>’</w:t>
            </w:r>
            <w:proofErr w:type="gramEnd"/>
            <w:r>
              <w:rPr>
                <w:rFonts w:ascii="Arial" w:eastAsia="宋体" w:hAnsi="Arial" w:hint="eastAsia"/>
                <w:sz w:val="18"/>
                <w:szCs w:val="18"/>
                <w:lang w:val="en-US" w:eastAsia="zh-CN"/>
              </w:rPr>
              <w:t>s multiple comparison tests using DPS software</w:t>
            </w:r>
            <w:r>
              <w:rPr>
                <w:rFonts w:ascii="Arial" w:eastAsia="宋体" w:hAnsi="Arial"/>
                <w:sz w:val="18"/>
                <w:szCs w:val="18"/>
                <w:lang w:val="en-US" w:eastAsia="zh-CN"/>
              </w:rPr>
              <w:t xml:space="preserve"> (Data Processing System. 2010. Hangzhou </w:t>
            </w:r>
            <w:proofErr w:type="spellStart"/>
            <w:r>
              <w:rPr>
                <w:rFonts w:ascii="Arial" w:eastAsia="宋体" w:hAnsi="Arial"/>
                <w:sz w:val="18"/>
                <w:szCs w:val="18"/>
                <w:lang w:val="en-US" w:eastAsia="zh-CN"/>
              </w:rPr>
              <w:t>RuiFeng</w:t>
            </w:r>
            <w:proofErr w:type="spellEnd"/>
            <w:r>
              <w:rPr>
                <w:rFonts w:ascii="Arial" w:eastAsia="宋体" w:hAnsi="Arial"/>
                <w:sz w:val="18"/>
                <w:szCs w:val="18"/>
                <w:lang w:val="en-US" w:eastAsia="zh-CN"/>
              </w:rPr>
              <w:t xml:space="preserve"> Information Technology Co., Lt., Hangzhou, China)</w:t>
            </w:r>
            <w:r>
              <w:rPr>
                <w:rFonts w:ascii="Arial" w:eastAsia="宋体" w:hAnsi="Arial" w:hint="eastAsia"/>
                <w:sz w:val="18"/>
                <w:szCs w:val="18"/>
                <w:lang w:val="en-US" w:eastAsia="zh-CN"/>
              </w:rPr>
              <w:t xml:space="preserve">. The dose-response data were also subjected to probit analysis (probit and logit model) by using the </w:t>
            </w:r>
            <w:proofErr w:type="spellStart"/>
            <w:r>
              <w:rPr>
                <w:rFonts w:ascii="Arial" w:eastAsia="宋体" w:hAnsi="Arial" w:hint="eastAsia"/>
                <w:sz w:val="18"/>
                <w:szCs w:val="18"/>
                <w:lang w:val="en-US" w:eastAsia="zh-CN"/>
              </w:rPr>
              <w:t>PoloPlus</w:t>
            </w:r>
            <w:proofErr w:type="spellEnd"/>
            <w:r>
              <w:rPr>
                <w:rFonts w:ascii="Arial" w:eastAsia="宋体" w:hAnsi="Arial" w:hint="eastAsia"/>
                <w:sz w:val="18"/>
                <w:szCs w:val="18"/>
                <w:lang w:val="en-US" w:eastAsia="zh-CN"/>
              </w:rPr>
              <w:t xml:space="preserve"> 2.0 program</w:t>
            </w:r>
            <w:r>
              <w:rPr>
                <w:rFonts w:ascii="Arial" w:eastAsia="宋体" w:hAnsi="Arial"/>
                <w:sz w:val="18"/>
                <w:szCs w:val="18"/>
                <w:lang w:val="en-US" w:eastAsia="zh-CN"/>
              </w:rPr>
              <w:t xml:space="preserve"> (</w:t>
            </w:r>
            <w:proofErr w:type="spellStart"/>
            <w:r>
              <w:rPr>
                <w:rFonts w:ascii="Arial" w:eastAsia="宋体" w:hAnsi="Arial"/>
                <w:sz w:val="18"/>
                <w:szCs w:val="18"/>
                <w:lang w:val="en-US" w:eastAsia="zh-CN"/>
              </w:rPr>
              <w:t>LeOra</w:t>
            </w:r>
            <w:proofErr w:type="spellEnd"/>
            <w:r>
              <w:rPr>
                <w:rFonts w:ascii="Arial" w:eastAsia="宋体" w:hAnsi="Arial"/>
                <w:sz w:val="18"/>
                <w:szCs w:val="18"/>
                <w:lang w:val="en-US" w:eastAsia="zh-CN"/>
              </w:rPr>
              <w:t xml:space="preserve"> Software, Berkeley, CA)</w:t>
            </w:r>
            <w:r>
              <w:rPr>
                <w:rFonts w:ascii="Arial" w:eastAsia="宋体" w:hAnsi="Arial" w:hint="eastAsia"/>
                <w:sz w:val="18"/>
                <w:szCs w:val="18"/>
                <w:lang w:val="en-US" w:eastAsia="zh-CN"/>
              </w:rPr>
              <w:t xml:space="preserve"> to estimate the minimum absorbed dose leading to 99% </w:t>
            </w:r>
            <w:r>
              <w:rPr>
                <w:rFonts w:ascii="Arial" w:eastAsia="宋体" w:hAnsi="Arial"/>
                <w:sz w:val="18"/>
                <w:szCs w:val="18"/>
                <w:lang w:val="en-US" w:eastAsia="zh-CN"/>
              </w:rPr>
              <w:t>(LD</w:t>
            </w:r>
            <w:r>
              <w:rPr>
                <w:rFonts w:ascii="Arial" w:eastAsia="宋体" w:hAnsi="Arial"/>
                <w:sz w:val="18"/>
                <w:szCs w:val="18"/>
                <w:vertAlign w:val="subscript"/>
                <w:lang w:val="en-US" w:eastAsia="zh-CN"/>
              </w:rPr>
              <w:t>99</w:t>
            </w:r>
            <w:r>
              <w:rPr>
                <w:rFonts w:ascii="Arial" w:eastAsia="宋体" w:hAnsi="Arial"/>
                <w:sz w:val="18"/>
                <w:szCs w:val="18"/>
                <w:lang w:val="en-US" w:eastAsia="zh-CN"/>
              </w:rPr>
              <w:t xml:space="preserve">) </w:t>
            </w:r>
            <w:r>
              <w:rPr>
                <w:rFonts w:ascii="Arial" w:eastAsia="宋体" w:hAnsi="Arial" w:hint="eastAsia"/>
                <w:sz w:val="18"/>
                <w:szCs w:val="18"/>
                <w:lang w:val="en-US" w:eastAsia="zh-CN"/>
              </w:rPr>
              <w:t>or 99.9968% (</w:t>
            </w:r>
            <w:r>
              <w:rPr>
                <w:rFonts w:ascii="Arial" w:eastAsia="宋体" w:hAnsi="Arial"/>
                <w:sz w:val="18"/>
                <w:szCs w:val="18"/>
                <w:lang w:val="en-US" w:eastAsia="zh-CN"/>
              </w:rPr>
              <w:t>LD</w:t>
            </w:r>
            <w:r>
              <w:rPr>
                <w:rFonts w:ascii="Arial" w:eastAsia="宋体" w:hAnsi="Arial"/>
                <w:sz w:val="18"/>
                <w:szCs w:val="18"/>
                <w:vertAlign w:val="subscript"/>
                <w:lang w:val="en-US" w:eastAsia="zh-CN"/>
              </w:rPr>
              <w:t>99.9968</w:t>
            </w:r>
            <w:r>
              <w:rPr>
                <w:rFonts w:ascii="Arial" w:eastAsia="宋体" w:hAnsi="Arial" w:hint="eastAsia"/>
                <w:sz w:val="18"/>
                <w:szCs w:val="18"/>
                <w:lang w:val="en-US" w:eastAsia="zh-CN"/>
              </w:rPr>
              <w:t>) mortality at 95% CL, where any dose causing &lt;100% mortality and the lowest dose causing 100% mortality were used. To compare the significance of tolerance among developing ages, pair-wise comparison tests were also performed by calculating the 95% confidence intervals (CI) of the lethal dose ratios (LDR) at LT</w:t>
            </w:r>
            <w:r>
              <w:rPr>
                <w:rFonts w:ascii="Arial" w:eastAsia="宋体" w:hAnsi="Arial" w:hint="eastAsia"/>
                <w:sz w:val="18"/>
                <w:szCs w:val="18"/>
                <w:vertAlign w:val="subscript"/>
                <w:lang w:val="en-US" w:eastAsia="zh-CN"/>
              </w:rPr>
              <w:t>90</w:t>
            </w:r>
            <w:r>
              <w:rPr>
                <w:rFonts w:ascii="Arial" w:eastAsia="宋体" w:hAnsi="Arial" w:hint="eastAsia"/>
                <w:sz w:val="18"/>
                <w:szCs w:val="18"/>
                <w:lang w:val="en-US" w:eastAsia="zh-CN"/>
              </w:rPr>
              <w:t xml:space="preserve"> and LT</w:t>
            </w:r>
            <w:r>
              <w:rPr>
                <w:rFonts w:ascii="Arial" w:eastAsia="宋体" w:hAnsi="Arial" w:hint="eastAsia"/>
                <w:sz w:val="18"/>
                <w:szCs w:val="18"/>
                <w:vertAlign w:val="subscript"/>
                <w:lang w:val="en-US" w:eastAsia="zh-CN"/>
              </w:rPr>
              <w:t>99</w:t>
            </w:r>
            <w:r>
              <w:rPr>
                <w:rFonts w:ascii="Arial" w:eastAsia="宋体" w:hAnsi="Arial" w:hint="eastAsia"/>
                <w:sz w:val="18"/>
                <w:szCs w:val="18"/>
                <w:lang w:val="en-US" w:eastAsia="zh-CN"/>
              </w:rPr>
              <w:t>; if the 95% CI excludes 1, the LDs values are significantly different. In addition, the overlapping tests on the 95% CI of LD</w:t>
            </w:r>
            <w:r>
              <w:rPr>
                <w:rFonts w:ascii="Arial" w:eastAsia="宋体" w:hAnsi="Arial" w:hint="eastAsia"/>
                <w:sz w:val="18"/>
                <w:szCs w:val="18"/>
                <w:vertAlign w:val="subscript"/>
                <w:lang w:val="en-US" w:eastAsia="zh-CN"/>
              </w:rPr>
              <w:t>90</w:t>
            </w:r>
            <w:r>
              <w:rPr>
                <w:rFonts w:ascii="Arial" w:eastAsia="宋体" w:hAnsi="Arial" w:hint="eastAsia"/>
                <w:sz w:val="18"/>
                <w:szCs w:val="18"/>
                <w:lang w:val="en-US" w:eastAsia="zh-CN"/>
              </w:rPr>
              <w:t xml:space="preserve"> and LD</w:t>
            </w:r>
            <w:r>
              <w:rPr>
                <w:rFonts w:ascii="Arial" w:eastAsia="宋体" w:hAnsi="Arial" w:hint="eastAsia"/>
                <w:sz w:val="18"/>
                <w:szCs w:val="18"/>
                <w:vertAlign w:val="subscript"/>
                <w:lang w:val="en-US" w:eastAsia="zh-CN"/>
              </w:rPr>
              <w:t>99</w:t>
            </w:r>
            <w:r>
              <w:rPr>
                <w:rFonts w:ascii="Arial" w:eastAsia="宋体" w:hAnsi="Arial" w:hint="eastAsia"/>
                <w:sz w:val="18"/>
                <w:szCs w:val="18"/>
                <w:lang w:val="en-US" w:eastAsia="zh-CN"/>
              </w:rPr>
              <w:t xml:space="preserve"> were performed.</w:t>
            </w:r>
          </w:p>
          <w:p w14:paraId="12C24CFD" w14:textId="6FF8FC42" w:rsidR="00E57715" w:rsidRDefault="00000000" w:rsidP="00342578">
            <w:pPr>
              <w:spacing w:beforeLines="50" w:before="120" w:afterLines="50" w:after="120" w:line="300" w:lineRule="auto"/>
              <w:ind w:firstLineChars="200" w:firstLine="360"/>
              <w:rPr>
                <w:rFonts w:ascii="Arial" w:eastAsia="宋体" w:hAnsi="Arial"/>
                <w:sz w:val="18"/>
                <w:szCs w:val="18"/>
                <w:lang w:val="en-US" w:eastAsia="zh-CN"/>
              </w:rPr>
            </w:pPr>
            <w:r>
              <w:rPr>
                <w:rFonts w:ascii="Arial" w:eastAsia="宋体" w:hAnsi="Arial"/>
                <w:sz w:val="18"/>
                <w:szCs w:val="18"/>
                <w:lang w:val="en-US" w:eastAsia="zh-CN"/>
              </w:rPr>
              <w:t>For the confirmatory tests, the irradiation treatment efficacy was calculated by the equation 1-</w:t>
            </w:r>
            <w:r w:rsidRPr="00911DDB">
              <w:rPr>
                <w:rFonts w:ascii="Arial" w:eastAsia="宋体" w:hAnsi="Arial"/>
                <w:i/>
                <w:iCs/>
                <w:sz w:val="18"/>
                <w:szCs w:val="18"/>
                <w:lang w:val="en-US" w:eastAsia="zh-CN"/>
              </w:rPr>
              <w:t>Pu</w:t>
            </w:r>
            <w:r>
              <w:rPr>
                <w:rFonts w:ascii="Arial" w:eastAsia="宋体" w:hAnsi="Arial"/>
                <w:sz w:val="18"/>
                <w:szCs w:val="18"/>
                <w:lang w:val="en-US" w:eastAsia="zh-CN"/>
              </w:rPr>
              <w:t>=</w:t>
            </w:r>
            <w:r>
              <w:rPr>
                <w:rFonts w:ascii="Arial" w:eastAsia="宋体" w:hAnsi="Arial" w:hint="eastAsia"/>
                <w:sz w:val="18"/>
                <w:szCs w:val="18"/>
                <w:lang w:val="en-US" w:eastAsia="zh-CN"/>
              </w:rPr>
              <w:t>[</w:t>
            </w:r>
            <w:r>
              <w:rPr>
                <w:rFonts w:ascii="Arial" w:eastAsia="宋体" w:hAnsi="Arial"/>
                <w:sz w:val="18"/>
                <w:szCs w:val="18"/>
                <w:lang w:val="en-US" w:eastAsia="zh-CN"/>
              </w:rPr>
              <w:t>(1-</w:t>
            </w:r>
            <w:r w:rsidRPr="00911DDB">
              <w:rPr>
                <w:rFonts w:ascii="Arial" w:eastAsia="宋体" w:hAnsi="Arial"/>
                <w:i/>
                <w:iCs/>
                <w:sz w:val="18"/>
                <w:szCs w:val="18"/>
                <w:lang w:val="en-US" w:eastAsia="zh-CN"/>
              </w:rPr>
              <w:t>C</w:t>
            </w:r>
            <w:proofErr w:type="gramStart"/>
            <w:r>
              <w:rPr>
                <w:rFonts w:ascii="Arial" w:eastAsia="宋体" w:hAnsi="Arial"/>
                <w:sz w:val="18"/>
                <w:szCs w:val="18"/>
                <w:lang w:val="en-US" w:eastAsia="zh-CN"/>
              </w:rPr>
              <w:t>)</w:t>
            </w:r>
            <w:r>
              <w:rPr>
                <w:rFonts w:ascii="Arial" w:eastAsia="宋体" w:hAnsi="Arial" w:hint="eastAsia"/>
                <w:sz w:val="18"/>
                <w:szCs w:val="18"/>
                <w:lang w:val="en-US" w:eastAsia="zh-CN"/>
              </w:rPr>
              <w:t>]</w:t>
            </w:r>
            <w:r>
              <w:rPr>
                <w:rFonts w:ascii="Arial" w:eastAsia="宋体" w:hAnsi="Arial"/>
                <w:sz w:val="18"/>
                <w:szCs w:val="18"/>
                <w:lang w:val="en-US" w:eastAsia="zh-CN"/>
              </w:rPr>
              <w:t>^</w:t>
            </w:r>
            <w:proofErr w:type="gramEnd"/>
            <w:r>
              <w:rPr>
                <w:rFonts w:ascii="Arial" w:eastAsia="宋体" w:hAnsi="Arial"/>
                <w:sz w:val="18"/>
                <w:szCs w:val="18"/>
                <w:lang w:val="en-US" w:eastAsia="zh-CN"/>
              </w:rPr>
              <w:t>(1/</w:t>
            </w:r>
            <w:r w:rsidRPr="00911DDB">
              <w:rPr>
                <w:rFonts w:ascii="Arial" w:eastAsia="宋体" w:hAnsi="Arial"/>
                <w:i/>
                <w:iCs/>
                <w:sz w:val="18"/>
                <w:szCs w:val="18"/>
                <w:lang w:val="en-US" w:eastAsia="zh-CN"/>
              </w:rPr>
              <w:t>n</w:t>
            </w:r>
            <w:r>
              <w:rPr>
                <w:rFonts w:ascii="Arial" w:eastAsia="宋体" w:hAnsi="Arial"/>
                <w:sz w:val="18"/>
                <w:szCs w:val="18"/>
                <w:lang w:val="en-US" w:eastAsia="zh-CN"/>
              </w:rPr>
              <w:t xml:space="preserve">) when there was no survivor emergence, where </w:t>
            </w:r>
            <w:r w:rsidR="00911DDB" w:rsidRPr="00911DDB">
              <w:rPr>
                <w:rFonts w:ascii="Arial" w:eastAsia="宋体" w:hAnsi="Arial"/>
                <w:i/>
                <w:iCs/>
                <w:sz w:val="18"/>
                <w:szCs w:val="18"/>
                <w:lang w:val="en-US" w:eastAsia="zh-CN"/>
              </w:rPr>
              <w:t>Pu</w:t>
            </w:r>
            <w:r w:rsidR="00911DDB">
              <w:rPr>
                <w:rFonts w:ascii="Arial" w:eastAsia="宋体" w:hAnsi="Arial"/>
                <w:sz w:val="18"/>
                <w:szCs w:val="18"/>
                <w:lang w:val="en-US" w:eastAsia="zh-CN"/>
              </w:rPr>
              <w:t xml:space="preserve"> </w:t>
            </w:r>
            <w:r>
              <w:rPr>
                <w:rFonts w:ascii="Arial" w:eastAsia="宋体" w:hAnsi="Arial"/>
                <w:sz w:val="18"/>
                <w:szCs w:val="18"/>
                <w:lang w:val="en-US" w:eastAsia="zh-CN"/>
              </w:rPr>
              <w:t xml:space="preserve">is the acceptable level of survivorship (normally 0.01% or </w:t>
            </w:r>
            <w:r>
              <w:rPr>
                <w:rFonts w:ascii="Arial" w:eastAsia="宋体" w:hAnsi="Arial"/>
                <w:sz w:val="18"/>
                <w:szCs w:val="18"/>
                <w:lang w:val="en-US" w:eastAsia="zh-CN"/>
              </w:rPr>
              <w:lastRenderedPageBreak/>
              <w:t xml:space="preserve">0.0032%), </w:t>
            </w:r>
            <w:r w:rsidR="00911DDB" w:rsidRPr="00911DDB">
              <w:rPr>
                <w:rFonts w:ascii="Arial" w:eastAsia="宋体" w:hAnsi="Arial"/>
                <w:i/>
                <w:iCs/>
                <w:sz w:val="18"/>
                <w:szCs w:val="18"/>
                <w:lang w:val="en-US" w:eastAsia="zh-CN"/>
              </w:rPr>
              <w:t>C</w:t>
            </w:r>
            <w:r>
              <w:rPr>
                <w:rFonts w:ascii="Arial" w:eastAsia="宋体" w:hAnsi="Arial"/>
                <w:sz w:val="18"/>
                <w:szCs w:val="18"/>
                <w:lang w:val="en-US" w:eastAsia="zh-CN"/>
              </w:rPr>
              <w:t xml:space="preserve"> is the CL, and  </w:t>
            </w:r>
            <w:r w:rsidR="00911DDB" w:rsidRPr="00911DDB">
              <w:rPr>
                <w:rFonts w:ascii="Arial" w:eastAsia="宋体" w:hAnsi="Arial"/>
                <w:i/>
                <w:iCs/>
                <w:sz w:val="18"/>
                <w:szCs w:val="18"/>
                <w:lang w:val="en-US" w:eastAsia="zh-CN"/>
              </w:rPr>
              <w:t>n</w:t>
            </w:r>
            <w:r w:rsidR="00911DDB">
              <w:rPr>
                <w:rFonts w:ascii="Arial" w:eastAsia="宋体" w:hAnsi="Arial"/>
                <w:sz w:val="18"/>
                <w:szCs w:val="18"/>
                <w:lang w:val="en-US" w:eastAsia="zh-CN"/>
              </w:rPr>
              <w:t xml:space="preserve"> </w:t>
            </w:r>
            <w:r>
              <w:rPr>
                <w:rFonts w:ascii="Arial" w:eastAsia="宋体" w:hAnsi="Arial"/>
                <w:sz w:val="18"/>
                <w:szCs w:val="18"/>
                <w:lang w:val="en-US" w:eastAsia="zh-CN"/>
              </w:rPr>
              <w:t>is the number of treated females. Normally, the 95% CL is used for calculating of mortality proportion (1-</w:t>
            </w:r>
            <w:r w:rsidRPr="00911DDB">
              <w:rPr>
                <w:rFonts w:ascii="Arial" w:eastAsia="宋体" w:hAnsi="Arial"/>
                <w:i/>
                <w:iCs/>
                <w:sz w:val="18"/>
                <w:szCs w:val="18"/>
                <w:lang w:val="en-US" w:eastAsia="zh-CN"/>
              </w:rPr>
              <w:t>Pu</w:t>
            </w:r>
            <w:r>
              <w:rPr>
                <w:rFonts w:ascii="Arial" w:eastAsia="宋体" w:hAnsi="Arial"/>
                <w:sz w:val="18"/>
                <w:szCs w:val="18"/>
                <w:lang w:val="en-US" w:eastAsia="zh-CN"/>
              </w:rPr>
              <w:t xml:space="preserve">), which is based on the number of treated </w:t>
            </w:r>
            <w:r>
              <w:rPr>
                <w:rFonts w:ascii="Arial" w:eastAsia="宋体" w:hAnsi="Arial"/>
                <w:i/>
                <w:iCs/>
                <w:sz w:val="18"/>
                <w:szCs w:val="18"/>
                <w:lang w:val="en-US" w:eastAsia="zh-CN"/>
              </w:rPr>
              <w:t xml:space="preserve">P. </w:t>
            </w:r>
            <w:proofErr w:type="spellStart"/>
            <w:r>
              <w:rPr>
                <w:rFonts w:ascii="Arial" w:eastAsia="宋体" w:hAnsi="Arial"/>
                <w:i/>
                <w:iCs/>
                <w:sz w:val="18"/>
                <w:szCs w:val="18"/>
                <w:lang w:val="en-US" w:eastAsia="zh-CN"/>
              </w:rPr>
              <w:t>baliteus</w:t>
            </w:r>
            <w:proofErr w:type="spellEnd"/>
            <w:r>
              <w:rPr>
                <w:rFonts w:ascii="Arial" w:eastAsia="宋体" w:hAnsi="Arial"/>
                <w:sz w:val="18"/>
                <w:szCs w:val="18"/>
                <w:lang w:val="en-US" w:eastAsia="zh-CN"/>
              </w:rPr>
              <w:t xml:space="preserve"> </w:t>
            </w:r>
            <w:r w:rsidR="00911DDB">
              <w:rPr>
                <w:rFonts w:ascii="Arial" w:eastAsia="宋体" w:hAnsi="Arial"/>
                <w:sz w:val="18"/>
                <w:szCs w:val="18"/>
                <w:lang w:val="en-US" w:eastAsia="zh-CN"/>
              </w:rPr>
              <w:t xml:space="preserve">gravid </w:t>
            </w:r>
            <w:r>
              <w:rPr>
                <w:rFonts w:ascii="Arial" w:eastAsia="宋体" w:hAnsi="Arial"/>
                <w:sz w:val="18"/>
                <w:szCs w:val="18"/>
                <w:lang w:val="en-US" w:eastAsia="zh-CN"/>
              </w:rPr>
              <w:t>females.</w:t>
            </w:r>
          </w:p>
          <w:p w14:paraId="431041DA" w14:textId="775C9D69" w:rsidR="00E57715" w:rsidRDefault="00000000" w:rsidP="00911DDB">
            <w:pPr>
              <w:spacing w:beforeLines="50" w:before="120" w:afterLines="50" w:after="120" w:line="300" w:lineRule="auto"/>
              <w:rPr>
                <w:rFonts w:ascii="Arial" w:eastAsia="宋体" w:hAnsi="Arial"/>
                <w:sz w:val="18"/>
                <w:szCs w:val="18"/>
                <w:lang w:val="en-US" w:eastAsia="zh-CN"/>
              </w:rPr>
            </w:pPr>
            <w:r>
              <w:rPr>
                <w:rFonts w:ascii="Arial" w:eastAsia="宋体" w:hAnsi="Arial" w:hint="eastAsia"/>
                <w:b/>
                <w:bCs/>
                <w:sz w:val="18"/>
                <w:szCs w:val="18"/>
                <w:lang w:val="en-US" w:eastAsia="zh-CN"/>
              </w:rPr>
              <w:t>Two-way ANOVA on dose-mortality of X-ray irradiation</w:t>
            </w:r>
            <w:r>
              <w:rPr>
                <w:rFonts w:ascii="Arial" w:eastAsia="宋体" w:hAnsi="Arial"/>
                <w:b/>
                <w:bCs/>
                <w:sz w:val="18"/>
                <w:szCs w:val="18"/>
                <w:lang w:val="en-US" w:eastAsia="zh-CN"/>
              </w:rPr>
              <w:t xml:space="preserve">. </w:t>
            </w:r>
            <w:r>
              <w:rPr>
                <w:rFonts w:ascii="Arial" w:eastAsia="宋体" w:hAnsi="Arial"/>
                <w:sz w:val="18"/>
                <w:szCs w:val="18"/>
                <w:lang w:val="en-US" w:eastAsia="zh-CN"/>
              </w:rPr>
              <w:t>T</w:t>
            </w:r>
            <w:r>
              <w:rPr>
                <w:rFonts w:ascii="Arial" w:eastAsia="宋体" w:hAnsi="Arial" w:hint="eastAsia"/>
                <w:sz w:val="18"/>
                <w:szCs w:val="18"/>
                <w:lang w:val="en-US" w:eastAsia="zh-CN"/>
              </w:rPr>
              <w:t>o investigate the significant difference of egg mortality, the dose-mortality data were subjected to two-way ANOVA (Table 1), which showed that the effects on mortality were highly significant for both age (</w:t>
            </w:r>
            <w:r w:rsidRPr="00911DDB">
              <w:rPr>
                <w:rFonts w:ascii="Arial" w:eastAsia="宋体" w:hAnsi="Arial" w:hint="eastAsia"/>
                <w:i/>
                <w:iCs/>
                <w:sz w:val="18"/>
                <w:szCs w:val="18"/>
                <w:lang w:val="en-US" w:eastAsia="zh-CN"/>
              </w:rPr>
              <w:t>F</w:t>
            </w:r>
            <w:r>
              <w:rPr>
                <w:rFonts w:ascii="Arial" w:eastAsia="宋体" w:hAnsi="Arial" w:hint="eastAsia"/>
                <w:sz w:val="18"/>
                <w:szCs w:val="18"/>
                <w:lang w:val="en-US" w:eastAsia="zh-CN"/>
              </w:rPr>
              <w:t xml:space="preserve">=40.39; </w:t>
            </w:r>
            <w:proofErr w:type="spellStart"/>
            <w:r>
              <w:rPr>
                <w:rFonts w:ascii="Arial" w:eastAsia="宋体" w:hAnsi="Arial" w:hint="eastAsia"/>
                <w:sz w:val="18"/>
                <w:szCs w:val="18"/>
                <w:lang w:val="en-US" w:eastAsia="zh-CN"/>
              </w:rPr>
              <w:t>df</w:t>
            </w:r>
            <w:proofErr w:type="spellEnd"/>
            <w:r>
              <w:rPr>
                <w:rFonts w:ascii="Arial" w:eastAsia="宋体" w:hAnsi="Arial" w:hint="eastAsia"/>
                <w:sz w:val="18"/>
                <w:szCs w:val="18"/>
                <w:lang w:val="en-US" w:eastAsia="zh-CN"/>
              </w:rPr>
              <w:t xml:space="preserve">=3,83; </w:t>
            </w:r>
            <w:r w:rsidR="00911DDB" w:rsidRPr="00911DDB">
              <w:rPr>
                <w:rFonts w:ascii="Arial" w:eastAsia="宋体" w:hAnsi="Arial"/>
                <w:i/>
                <w:iCs/>
                <w:sz w:val="18"/>
                <w:szCs w:val="18"/>
                <w:lang w:val="en-US" w:eastAsia="zh-CN"/>
              </w:rPr>
              <w:t>p</w:t>
            </w:r>
            <w:r>
              <w:rPr>
                <w:rFonts w:ascii="Arial" w:eastAsia="宋体" w:hAnsi="Arial" w:hint="eastAsia"/>
                <w:sz w:val="18"/>
                <w:szCs w:val="18"/>
                <w:lang w:val="en-US" w:eastAsia="zh-CN"/>
              </w:rPr>
              <w:t>≤</w:t>
            </w:r>
            <w:r>
              <w:rPr>
                <w:rFonts w:ascii="Arial" w:eastAsia="宋体" w:hAnsi="Arial" w:hint="eastAsia"/>
                <w:sz w:val="18"/>
                <w:szCs w:val="18"/>
                <w:lang w:val="en-US" w:eastAsia="zh-CN"/>
              </w:rPr>
              <w:t>0.0001) and dose (</w:t>
            </w:r>
            <w:r w:rsidRPr="00911DDB">
              <w:rPr>
                <w:rFonts w:ascii="Arial" w:eastAsia="宋体" w:hAnsi="Arial" w:hint="eastAsia"/>
                <w:i/>
                <w:iCs/>
                <w:sz w:val="18"/>
                <w:szCs w:val="18"/>
                <w:lang w:val="en-US" w:eastAsia="zh-CN"/>
              </w:rPr>
              <w:t>F</w:t>
            </w:r>
            <w:r>
              <w:rPr>
                <w:rFonts w:ascii="Arial" w:eastAsia="宋体" w:hAnsi="Arial" w:hint="eastAsia"/>
                <w:sz w:val="18"/>
                <w:szCs w:val="18"/>
                <w:lang w:val="en-US" w:eastAsia="zh-CN"/>
              </w:rPr>
              <w:t xml:space="preserve">=588.9; </w:t>
            </w:r>
            <w:proofErr w:type="spellStart"/>
            <w:r>
              <w:rPr>
                <w:rFonts w:ascii="Arial" w:eastAsia="宋体" w:hAnsi="Arial" w:hint="eastAsia"/>
                <w:sz w:val="18"/>
                <w:szCs w:val="18"/>
                <w:lang w:val="en-US" w:eastAsia="zh-CN"/>
              </w:rPr>
              <w:t>df</w:t>
            </w:r>
            <w:proofErr w:type="spellEnd"/>
            <w:r>
              <w:rPr>
                <w:rFonts w:ascii="Arial" w:eastAsia="宋体" w:hAnsi="Arial" w:hint="eastAsia"/>
                <w:sz w:val="18"/>
                <w:szCs w:val="18"/>
                <w:lang w:val="en-US" w:eastAsia="zh-CN"/>
              </w:rPr>
              <w:t xml:space="preserve">=6,83; </w:t>
            </w:r>
            <w:r w:rsidR="00911DDB">
              <w:rPr>
                <w:rFonts w:ascii="Arial" w:eastAsia="宋体" w:hAnsi="Arial"/>
                <w:i/>
                <w:iCs/>
                <w:sz w:val="18"/>
                <w:szCs w:val="18"/>
                <w:lang w:val="en-US" w:eastAsia="zh-CN"/>
              </w:rPr>
              <w:t>p</w:t>
            </w:r>
            <w:r>
              <w:rPr>
                <w:rFonts w:ascii="Arial" w:eastAsia="宋体" w:hAnsi="Arial" w:hint="eastAsia"/>
                <w:sz w:val="18"/>
                <w:szCs w:val="18"/>
                <w:lang w:val="en-US" w:eastAsia="zh-CN"/>
              </w:rPr>
              <w:t>≤</w:t>
            </w:r>
            <w:r>
              <w:rPr>
                <w:rFonts w:ascii="Arial" w:eastAsia="宋体" w:hAnsi="Arial" w:hint="eastAsia"/>
                <w:sz w:val="18"/>
                <w:szCs w:val="18"/>
                <w:lang w:val="en-US" w:eastAsia="zh-CN"/>
              </w:rPr>
              <w:t xml:space="preserve">0.0001), and age </w:t>
            </w:r>
            <w:r>
              <w:rPr>
                <w:rFonts w:ascii="Arial" w:eastAsia="宋体" w:hAnsi="Arial" w:hint="eastAsia"/>
                <w:sz w:val="18"/>
                <w:szCs w:val="18"/>
                <w:lang w:val="en-US" w:eastAsia="zh-CN"/>
              </w:rPr>
              <w:t>×</w:t>
            </w:r>
            <w:r>
              <w:rPr>
                <w:rFonts w:ascii="Arial" w:eastAsia="宋体" w:hAnsi="Arial" w:hint="eastAsia"/>
                <w:sz w:val="18"/>
                <w:szCs w:val="18"/>
                <w:lang w:val="en-US" w:eastAsia="zh-CN"/>
              </w:rPr>
              <w:t xml:space="preserve"> dose interaction effects (</w:t>
            </w:r>
            <w:r w:rsidRPr="00911DDB">
              <w:rPr>
                <w:rFonts w:ascii="Arial" w:eastAsia="宋体" w:hAnsi="Arial" w:hint="eastAsia"/>
                <w:i/>
                <w:iCs/>
                <w:sz w:val="18"/>
                <w:szCs w:val="18"/>
                <w:lang w:val="en-US" w:eastAsia="zh-CN"/>
              </w:rPr>
              <w:t>F</w:t>
            </w:r>
            <w:r>
              <w:rPr>
                <w:rFonts w:ascii="Arial" w:eastAsia="宋体" w:hAnsi="Arial" w:hint="eastAsia"/>
                <w:sz w:val="18"/>
                <w:szCs w:val="18"/>
                <w:lang w:val="en-US" w:eastAsia="zh-CN"/>
              </w:rPr>
              <w:t xml:space="preserve">=93.29; </w:t>
            </w:r>
            <w:proofErr w:type="spellStart"/>
            <w:r>
              <w:rPr>
                <w:rFonts w:ascii="Arial" w:eastAsia="宋体" w:hAnsi="Arial" w:hint="eastAsia"/>
                <w:sz w:val="18"/>
                <w:szCs w:val="18"/>
                <w:lang w:val="en-US" w:eastAsia="zh-CN"/>
              </w:rPr>
              <w:t>df</w:t>
            </w:r>
            <w:proofErr w:type="spellEnd"/>
            <w:r>
              <w:rPr>
                <w:rFonts w:ascii="Arial" w:eastAsia="宋体" w:hAnsi="Arial" w:hint="eastAsia"/>
                <w:sz w:val="18"/>
                <w:szCs w:val="18"/>
                <w:lang w:val="en-US" w:eastAsia="zh-CN"/>
              </w:rPr>
              <w:t xml:space="preserve">=18,56; </w:t>
            </w:r>
            <w:r w:rsidR="00911DDB">
              <w:rPr>
                <w:rFonts w:ascii="Arial" w:eastAsia="宋体" w:hAnsi="Arial"/>
                <w:i/>
                <w:iCs/>
                <w:sz w:val="18"/>
                <w:szCs w:val="18"/>
                <w:lang w:val="en-US" w:eastAsia="zh-CN"/>
              </w:rPr>
              <w:t>p</w:t>
            </w:r>
            <w:r>
              <w:rPr>
                <w:rFonts w:ascii="Arial" w:eastAsia="宋体" w:hAnsi="Arial" w:hint="eastAsia"/>
                <w:sz w:val="18"/>
                <w:szCs w:val="18"/>
                <w:lang w:val="en-US" w:eastAsia="zh-CN"/>
              </w:rPr>
              <w:t>≤</w:t>
            </w:r>
            <w:r>
              <w:rPr>
                <w:rFonts w:ascii="Arial" w:eastAsia="宋体" w:hAnsi="Arial" w:hint="eastAsia"/>
                <w:sz w:val="18"/>
                <w:szCs w:val="18"/>
                <w:lang w:val="en-US" w:eastAsia="zh-CN"/>
              </w:rPr>
              <w:t xml:space="preserve">0.0001). For the effect of radiation dose, mortality was significantly different at 10, 20, 40, 60, and 80 </w:t>
            </w:r>
            <w:proofErr w:type="spellStart"/>
            <w:r>
              <w:rPr>
                <w:rFonts w:ascii="Arial" w:eastAsia="宋体" w:hAnsi="Arial" w:hint="eastAsia"/>
                <w:sz w:val="18"/>
                <w:szCs w:val="18"/>
                <w:lang w:val="en-US" w:eastAsia="zh-CN"/>
              </w:rPr>
              <w:t>Gy</w:t>
            </w:r>
            <w:proofErr w:type="spellEnd"/>
            <w:r>
              <w:rPr>
                <w:rFonts w:ascii="Arial" w:eastAsia="宋体" w:hAnsi="Arial" w:hint="eastAsia"/>
                <w:sz w:val="18"/>
                <w:szCs w:val="18"/>
                <w:lang w:val="en-US" w:eastAsia="zh-CN"/>
              </w:rPr>
              <w:t>. For comparison of the mean</w:t>
            </w:r>
            <w:r w:rsidR="00911DDB">
              <w:rPr>
                <w:rFonts w:ascii="Arial" w:eastAsia="宋体" w:hAnsi="Arial"/>
                <w:sz w:val="18"/>
                <w:szCs w:val="18"/>
                <w:lang w:val="en-US" w:eastAsia="zh-CN"/>
              </w:rPr>
              <w:t xml:space="preserve"> overall</w:t>
            </w:r>
            <w:r>
              <w:rPr>
                <w:rFonts w:ascii="Arial" w:eastAsia="宋体" w:hAnsi="Arial" w:hint="eastAsia"/>
                <w:sz w:val="18"/>
                <w:szCs w:val="18"/>
                <w:lang w:val="en-US" w:eastAsia="zh-CN"/>
              </w:rPr>
              <w:t xml:space="preserve"> mortality in ages, the 6-day-old eggs with the minimum mortality (62.4</w:t>
            </w:r>
            <w:r>
              <w:rPr>
                <w:rFonts w:ascii="Arial" w:eastAsia="宋体" w:hAnsi="Arial" w:hint="eastAsia"/>
                <w:sz w:val="18"/>
                <w:szCs w:val="18"/>
                <w:lang w:val="en-US" w:eastAsia="zh-CN"/>
              </w:rPr>
              <w:t>±</w:t>
            </w:r>
            <w:r>
              <w:rPr>
                <w:rFonts w:ascii="Arial" w:eastAsia="宋体" w:hAnsi="Arial" w:hint="eastAsia"/>
                <w:sz w:val="18"/>
                <w:szCs w:val="18"/>
                <w:lang w:val="en-US" w:eastAsia="zh-CN"/>
              </w:rPr>
              <w:t>35.1%) were the most tolerant life age, followed by the 4 and 2-day-old eggs; while the 0-day-old eggs showed the maximum mortality (78.1</w:t>
            </w:r>
            <w:r>
              <w:rPr>
                <w:rFonts w:ascii="Arial" w:eastAsia="宋体" w:hAnsi="Arial" w:hint="eastAsia"/>
                <w:sz w:val="18"/>
                <w:szCs w:val="18"/>
                <w:lang w:val="en-US" w:eastAsia="zh-CN"/>
              </w:rPr>
              <w:t>±</w:t>
            </w:r>
            <w:r>
              <w:rPr>
                <w:rFonts w:ascii="Arial" w:eastAsia="宋体" w:hAnsi="Arial" w:hint="eastAsia"/>
                <w:sz w:val="18"/>
                <w:szCs w:val="18"/>
                <w:lang w:val="en-US" w:eastAsia="zh-CN"/>
              </w:rPr>
              <w:t xml:space="preserve">26.1%) was the most sensitive age. Consequently, the sequence for tolerance to X-ray irradiation is of 0 &lt; 2 </w:t>
            </w:r>
            <w:r>
              <w:rPr>
                <w:rFonts w:ascii="Arial" w:eastAsia="宋体" w:hAnsi="Arial" w:hint="eastAsia"/>
                <w:sz w:val="18"/>
                <w:szCs w:val="18"/>
                <w:lang w:val="en-US" w:eastAsia="zh-CN"/>
              </w:rPr>
              <w:t>≈</w:t>
            </w:r>
            <w:r>
              <w:rPr>
                <w:rFonts w:ascii="Arial" w:eastAsia="宋体" w:hAnsi="Arial" w:hint="eastAsia"/>
                <w:sz w:val="18"/>
                <w:szCs w:val="18"/>
                <w:lang w:val="en-US" w:eastAsia="zh-CN"/>
              </w:rPr>
              <w:t xml:space="preserve"> 4 &lt; 6-day-old eggs.</w:t>
            </w:r>
          </w:p>
          <w:p w14:paraId="61BB2E05" w14:textId="77777777" w:rsidR="00E57715" w:rsidRDefault="00000000">
            <w:pPr>
              <w:spacing w:beforeLines="50" w:before="120" w:afterLines="50" w:after="120"/>
              <w:rPr>
                <w:rFonts w:ascii="Arial" w:eastAsia="宋体" w:hAnsi="Arial"/>
                <w:sz w:val="18"/>
                <w:szCs w:val="18"/>
                <w:lang w:val="en-US" w:eastAsia="zh-CN"/>
              </w:rPr>
            </w:pPr>
            <w:r>
              <w:rPr>
                <w:rFonts w:ascii="Arial" w:eastAsia="宋体" w:hAnsi="Arial"/>
                <w:b/>
                <w:bCs/>
                <w:sz w:val="18"/>
                <w:szCs w:val="18"/>
                <w:lang w:val="en-US" w:eastAsia="zh-CN"/>
              </w:rPr>
              <w:t>Table 1</w:t>
            </w:r>
            <w:r>
              <w:rPr>
                <w:rFonts w:ascii="Arial" w:eastAsia="宋体" w:hAnsi="Arial"/>
                <w:sz w:val="18"/>
                <w:szCs w:val="18"/>
                <w:lang w:val="en-US" w:eastAsia="zh-CN"/>
              </w:rPr>
              <w:t>. Result of two-way ANOVA on the corrected mortality (</w:t>
            </w:r>
            <w:proofErr w:type="spellStart"/>
            <w:r>
              <w:rPr>
                <w:rFonts w:ascii="Arial" w:eastAsia="宋体" w:hAnsi="Arial"/>
                <w:sz w:val="18"/>
                <w:szCs w:val="18"/>
                <w:lang w:val="en-US" w:eastAsia="zh-CN"/>
              </w:rPr>
              <w:t>mean±SD</w:t>
            </w:r>
            <w:proofErr w:type="spellEnd"/>
            <w:r>
              <w:rPr>
                <w:rFonts w:ascii="Arial" w:eastAsia="宋体" w:hAnsi="Arial"/>
                <w:sz w:val="18"/>
                <w:szCs w:val="18"/>
                <w:lang w:val="en-US" w:eastAsia="zh-CN"/>
              </w:rPr>
              <w:t xml:space="preserve">, %) of </w:t>
            </w:r>
            <w:proofErr w:type="spellStart"/>
            <w:r>
              <w:rPr>
                <w:rFonts w:ascii="Arial" w:eastAsia="宋体" w:hAnsi="Arial"/>
                <w:i/>
                <w:iCs/>
                <w:sz w:val="18"/>
                <w:szCs w:val="18"/>
                <w:lang w:val="en-US" w:eastAsia="zh-CN"/>
              </w:rPr>
              <w:t>Pseudococcus</w:t>
            </w:r>
            <w:proofErr w:type="spellEnd"/>
            <w:r>
              <w:rPr>
                <w:rFonts w:ascii="Arial" w:eastAsia="宋体" w:hAnsi="Arial"/>
                <w:sz w:val="18"/>
                <w:szCs w:val="18"/>
                <w:lang w:val="en-US" w:eastAsia="zh-CN"/>
              </w:rPr>
              <w:t xml:space="preserve"> </w:t>
            </w:r>
            <w:proofErr w:type="spellStart"/>
            <w:r>
              <w:rPr>
                <w:rFonts w:ascii="Arial" w:eastAsia="宋体" w:hAnsi="Arial"/>
                <w:i/>
                <w:iCs/>
                <w:sz w:val="18"/>
                <w:szCs w:val="18"/>
                <w:lang w:val="en-US" w:eastAsia="zh-CN"/>
              </w:rPr>
              <w:t>baliteus</w:t>
            </w:r>
            <w:proofErr w:type="spellEnd"/>
            <w:r>
              <w:rPr>
                <w:rFonts w:ascii="Arial" w:eastAsia="宋体" w:hAnsi="Arial"/>
                <w:sz w:val="18"/>
                <w:szCs w:val="18"/>
                <w:lang w:val="en-US" w:eastAsia="zh-CN"/>
              </w:rPr>
              <w:t xml:space="preserve"> eggs irradiated with X-ray at different dose</w:t>
            </w:r>
          </w:p>
          <w:tbl>
            <w:tblPr>
              <w:tblStyle w:val="af1"/>
              <w:tblW w:w="8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
              <w:gridCol w:w="1035"/>
              <w:gridCol w:w="963"/>
              <w:gridCol w:w="1044"/>
              <w:gridCol w:w="1035"/>
              <w:gridCol w:w="1035"/>
              <w:gridCol w:w="1035"/>
              <w:gridCol w:w="1035"/>
              <w:gridCol w:w="936"/>
            </w:tblGrid>
            <w:tr w:rsidR="00E57715" w14:paraId="76F35215" w14:textId="77777777">
              <w:trPr>
                <w:trHeight w:val="454"/>
              </w:trPr>
              <w:tc>
                <w:tcPr>
                  <w:tcW w:w="468" w:type="dxa"/>
                  <w:vMerge w:val="restart"/>
                  <w:tcBorders>
                    <w:top w:val="single" w:sz="4" w:space="0" w:color="auto"/>
                  </w:tcBorders>
                  <w:vAlign w:val="center"/>
                </w:tcPr>
                <w:p w14:paraId="64E1703F" w14:textId="77777777" w:rsidR="00E57715" w:rsidRDefault="00000000">
                  <w:pPr>
                    <w:adjustRightInd w:val="0"/>
                    <w:snapToGrid w:val="0"/>
                    <w:spacing w:line="360" w:lineRule="auto"/>
                    <w:ind w:hanging="110"/>
                    <w:jc w:val="center"/>
                    <w:rPr>
                      <w:rFonts w:ascii="Arial" w:hAnsi="Arial" w:cs="Arial"/>
                      <w:color w:val="000000" w:themeColor="text1"/>
                      <w:sz w:val="18"/>
                      <w:szCs w:val="18"/>
                    </w:rPr>
                  </w:pPr>
                  <w:bookmarkStart w:id="18" w:name="_Hlk123895505"/>
                  <w:r>
                    <w:rPr>
                      <w:rFonts w:ascii="Arial" w:hAnsi="Arial" w:cs="Arial"/>
                      <w:color w:val="000000" w:themeColor="text1"/>
                      <w:sz w:val="18"/>
                      <w:szCs w:val="18"/>
                    </w:rPr>
                    <w:t>Age</w:t>
                  </w:r>
                </w:p>
              </w:tc>
              <w:tc>
                <w:tcPr>
                  <w:tcW w:w="6928" w:type="dxa"/>
                  <w:gridSpan w:val="7"/>
                  <w:tcBorders>
                    <w:top w:val="single" w:sz="4" w:space="0" w:color="auto"/>
                    <w:bottom w:val="single" w:sz="4" w:space="0" w:color="auto"/>
                  </w:tcBorders>
                  <w:vAlign w:val="center"/>
                </w:tcPr>
                <w:p w14:paraId="379C1972" w14:textId="77777777" w:rsidR="00E57715" w:rsidRDefault="00000000">
                  <w:pPr>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Corrected mortality (%) of eggs </w:t>
                  </w:r>
                  <w:bookmarkStart w:id="19" w:name="_Hlk134901852"/>
                  <w:r>
                    <w:rPr>
                      <w:rFonts w:ascii="Arial" w:hAnsi="Arial" w:cs="Arial"/>
                      <w:color w:val="000000" w:themeColor="text1"/>
                      <w:sz w:val="18"/>
                      <w:szCs w:val="18"/>
                    </w:rPr>
                    <w:t>irradiate</w:t>
                  </w:r>
                  <w:bookmarkEnd w:id="19"/>
                  <w:r>
                    <w:rPr>
                      <w:rFonts w:ascii="Arial" w:hAnsi="Arial" w:cs="Arial"/>
                      <w:color w:val="000000" w:themeColor="text1"/>
                      <w:sz w:val="18"/>
                      <w:szCs w:val="18"/>
                    </w:rPr>
                    <w:t xml:space="preserve">d at </w:t>
                  </w:r>
                  <w:proofErr w:type="spellStart"/>
                  <w:r>
                    <w:rPr>
                      <w:rFonts w:ascii="Arial" w:hAnsi="Arial" w:cs="Arial"/>
                      <w:color w:val="000000" w:themeColor="text1"/>
                      <w:sz w:val="18"/>
                      <w:szCs w:val="18"/>
                    </w:rPr>
                    <w:t>dose</w:t>
                  </w:r>
                  <w:r>
                    <w:rPr>
                      <w:rFonts w:ascii="Arial" w:hAnsi="Arial" w:cs="Arial"/>
                      <w:i/>
                      <w:iCs/>
                      <w:color w:val="000000" w:themeColor="text1"/>
                      <w:sz w:val="24"/>
                      <w:vertAlign w:val="superscript"/>
                    </w:rPr>
                    <w:t>a</w:t>
                  </w:r>
                  <w:proofErr w:type="spellEnd"/>
                </w:p>
              </w:tc>
              <w:tc>
                <w:tcPr>
                  <w:tcW w:w="996" w:type="dxa"/>
                  <w:vMerge w:val="restart"/>
                  <w:tcBorders>
                    <w:top w:val="single" w:sz="4" w:space="0" w:color="auto"/>
                  </w:tcBorders>
                  <w:vAlign w:val="center"/>
                </w:tcPr>
                <w:p w14:paraId="7A890E37" w14:textId="77777777" w:rsidR="00E57715" w:rsidRDefault="00000000">
                  <w:pPr>
                    <w:adjustRightInd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Means of </w:t>
                  </w:r>
                  <w:proofErr w:type="spellStart"/>
                  <w:r>
                    <w:rPr>
                      <w:rFonts w:ascii="Arial" w:hAnsi="Arial" w:cs="Arial"/>
                      <w:color w:val="000000" w:themeColor="text1"/>
                      <w:sz w:val="18"/>
                      <w:szCs w:val="18"/>
                    </w:rPr>
                    <w:t>ages</w:t>
                  </w:r>
                  <w:r>
                    <w:rPr>
                      <w:rFonts w:ascii="Arial" w:hAnsi="Arial" w:cs="Arial"/>
                      <w:i/>
                      <w:iCs/>
                      <w:color w:val="000000" w:themeColor="text1"/>
                      <w:sz w:val="24"/>
                      <w:vertAlign w:val="superscript"/>
                    </w:rPr>
                    <w:t>b</w:t>
                  </w:r>
                  <w:proofErr w:type="spellEnd"/>
                </w:p>
              </w:tc>
            </w:tr>
            <w:tr w:rsidR="00E57715" w14:paraId="02B89808" w14:textId="77777777">
              <w:trPr>
                <w:trHeight w:val="454"/>
              </w:trPr>
              <w:tc>
                <w:tcPr>
                  <w:tcW w:w="468" w:type="dxa"/>
                  <w:vMerge/>
                  <w:tcBorders>
                    <w:bottom w:val="single" w:sz="4" w:space="0" w:color="auto"/>
                  </w:tcBorders>
                  <w:vAlign w:val="center"/>
                </w:tcPr>
                <w:p w14:paraId="6FA0E471" w14:textId="77777777" w:rsidR="00E57715" w:rsidRDefault="00E57715">
                  <w:pPr>
                    <w:adjustRightInd w:val="0"/>
                    <w:snapToGrid w:val="0"/>
                    <w:spacing w:line="360" w:lineRule="auto"/>
                    <w:jc w:val="center"/>
                    <w:rPr>
                      <w:rFonts w:ascii="Arial" w:hAnsi="Arial" w:cs="Arial"/>
                      <w:color w:val="000000" w:themeColor="text1"/>
                      <w:sz w:val="18"/>
                      <w:szCs w:val="18"/>
                    </w:rPr>
                  </w:pPr>
                </w:p>
              </w:tc>
              <w:tc>
                <w:tcPr>
                  <w:tcW w:w="897" w:type="dxa"/>
                  <w:tcBorders>
                    <w:top w:val="single" w:sz="4" w:space="0" w:color="auto"/>
                    <w:bottom w:val="single" w:sz="4" w:space="0" w:color="auto"/>
                  </w:tcBorders>
                  <w:vAlign w:val="center"/>
                </w:tcPr>
                <w:p w14:paraId="0A68A3C9" w14:textId="77777777" w:rsidR="00E57715" w:rsidRDefault="00000000">
                  <w:pPr>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10 </w:t>
                  </w:r>
                  <w:proofErr w:type="spellStart"/>
                  <w:r>
                    <w:rPr>
                      <w:rFonts w:ascii="Arial" w:hAnsi="Arial" w:cs="Arial"/>
                      <w:color w:val="000000" w:themeColor="text1"/>
                      <w:sz w:val="18"/>
                      <w:szCs w:val="18"/>
                    </w:rPr>
                    <w:t>Gy</w:t>
                  </w:r>
                  <w:proofErr w:type="spellEnd"/>
                </w:p>
              </w:tc>
              <w:tc>
                <w:tcPr>
                  <w:tcW w:w="1053" w:type="dxa"/>
                  <w:tcBorders>
                    <w:top w:val="single" w:sz="4" w:space="0" w:color="auto"/>
                    <w:bottom w:val="single" w:sz="4" w:space="0" w:color="auto"/>
                  </w:tcBorders>
                  <w:vAlign w:val="center"/>
                </w:tcPr>
                <w:p w14:paraId="6B601CAD" w14:textId="77777777" w:rsidR="00E57715" w:rsidRDefault="00000000">
                  <w:pPr>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20 </w:t>
                  </w:r>
                  <w:proofErr w:type="spellStart"/>
                  <w:r>
                    <w:rPr>
                      <w:rFonts w:ascii="Arial" w:hAnsi="Arial" w:cs="Arial"/>
                      <w:color w:val="000000" w:themeColor="text1"/>
                      <w:sz w:val="18"/>
                      <w:szCs w:val="18"/>
                    </w:rPr>
                    <w:t>Gy</w:t>
                  </w:r>
                  <w:proofErr w:type="spellEnd"/>
                </w:p>
              </w:tc>
              <w:tc>
                <w:tcPr>
                  <w:tcW w:w="995" w:type="dxa"/>
                  <w:tcBorders>
                    <w:top w:val="single" w:sz="4" w:space="0" w:color="auto"/>
                    <w:bottom w:val="single" w:sz="4" w:space="0" w:color="auto"/>
                  </w:tcBorders>
                  <w:vAlign w:val="center"/>
                </w:tcPr>
                <w:p w14:paraId="6138FDB3" w14:textId="77777777" w:rsidR="00E57715" w:rsidRDefault="00000000">
                  <w:pPr>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40 </w:t>
                  </w:r>
                  <w:proofErr w:type="spellStart"/>
                  <w:r>
                    <w:rPr>
                      <w:rFonts w:ascii="Arial" w:hAnsi="Arial" w:cs="Arial"/>
                      <w:color w:val="000000" w:themeColor="text1"/>
                      <w:sz w:val="18"/>
                      <w:szCs w:val="18"/>
                    </w:rPr>
                    <w:t>Gy</w:t>
                  </w:r>
                  <w:proofErr w:type="spellEnd"/>
                </w:p>
              </w:tc>
              <w:tc>
                <w:tcPr>
                  <w:tcW w:w="996" w:type="dxa"/>
                  <w:tcBorders>
                    <w:top w:val="single" w:sz="4" w:space="0" w:color="auto"/>
                    <w:bottom w:val="single" w:sz="4" w:space="0" w:color="auto"/>
                  </w:tcBorders>
                  <w:vAlign w:val="center"/>
                </w:tcPr>
                <w:p w14:paraId="6269A8BF" w14:textId="77777777" w:rsidR="00E57715" w:rsidRDefault="00000000">
                  <w:pPr>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60 </w:t>
                  </w:r>
                  <w:proofErr w:type="spellStart"/>
                  <w:r>
                    <w:rPr>
                      <w:rFonts w:ascii="Arial" w:hAnsi="Arial" w:cs="Arial"/>
                      <w:color w:val="000000" w:themeColor="text1"/>
                      <w:sz w:val="18"/>
                      <w:szCs w:val="18"/>
                    </w:rPr>
                    <w:t>Gy</w:t>
                  </w:r>
                  <w:proofErr w:type="spellEnd"/>
                </w:p>
              </w:tc>
              <w:tc>
                <w:tcPr>
                  <w:tcW w:w="995" w:type="dxa"/>
                  <w:tcBorders>
                    <w:top w:val="single" w:sz="4" w:space="0" w:color="auto"/>
                    <w:bottom w:val="single" w:sz="4" w:space="0" w:color="auto"/>
                  </w:tcBorders>
                  <w:vAlign w:val="center"/>
                </w:tcPr>
                <w:p w14:paraId="0A7B96BC" w14:textId="77777777" w:rsidR="00E57715" w:rsidRDefault="00000000">
                  <w:pPr>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80 </w:t>
                  </w:r>
                  <w:proofErr w:type="spellStart"/>
                  <w:r>
                    <w:rPr>
                      <w:rFonts w:ascii="Arial" w:hAnsi="Arial" w:cs="Arial"/>
                      <w:color w:val="000000" w:themeColor="text1"/>
                      <w:sz w:val="18"/>
                      <w:szCs w:val="18"/>
                    </w:rPr>
                    <w:t>Gy</w:t>
                  </w:r>
                  <w:proofErr w:type="spellEnd"/>
                </w:p>
              </w:tc>
              <w:tc>
                <w:tcPr>
                  <w:tcW w:w="995" w:type="dxa"/>
                  <w:tcBorders>
                    <w:top w:val="single" w:sz="4" w:space="0" w:color="auto"/>
                    <w:bottom w:val="single" w:sz="4" w:space="0" w:color="auto"/>
                  </w:tcBorders>
                  <w:vAlign w:val="center"/>
                </w:tcPr>
                <w:p w14:paraId="42525AA0" w14:textId="77777777" w:rsidR="00E57715" w:rsidRDefault="00000000">
                  <w:pPr>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100 </w:t>
                  </w:r>
                  <w:proofErr w:type="spellStart"/>
                  <w:r>
                    <w:rPr>
                      <w:rFonts w:ascii="Arial" w:hAnsi="Arial" w:cs="Arial"/>
                      <w:color w:val="000000" w:themeColor="text1"/>
                      <w:sz w:val="18"/>
                      <w:szCs w:val="18"/>
                    </w:rPr>
                    <w:t>Gy</w:t>
                  </w:r>
                  <w:proofErr w:type="spellEnd"/>
                </w:p>
              </w:tc>
              <w:tc>
                <w:tcPr>
                  <w:tcW w:w="997" w:type="dxa"/>
                  <w:tcBorders>
                    <w:top w:val="single" w:sz="4" w:space="0" w:color="auto"/>
                    <w:bottom w:val="single" w:sz="4" w:space="0" w:color="auto"/>
                  </w:tcBorders>
                  <w:vAlign w:val="center"/>
                </w:tcPr>
                <w:p w14:paraId="6C6B8C08" w14:textId="77777777" w:rsidR="00E57715" w:rsidRDefault="00000000">
                  <w:pPr>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120 </w:t>
                  </w:r>
                  <w:proofErr w:type="spellStart"/>
                  <w:r>
                    <w:rPr>
                      <w:rFonts w:ascii="Arial" w:hAnsi="Arial" w:cs="Arial"/>
                      <w:color w:val="000000" w:themeColor="text1"/>
                      <w:sz w:val="18"/>
                      <w:szCs w:val="18"/>
                    </w:rPr>
                    <w:t>Gy</w:t>
                  </w:r>
                  <w:proofErr w:type="spellEnd"/>
                </w:p>
              </w:tc>
              <w:tc>
                <w:tcPr>
                  <w:tcW w:w="996" w:type="dxa"/>
                  <w:vMerge/>
                  <w:tcBorders>
                    <w:bottom w:val="single" w:sz="4" w:space="0" w:color="auto"/>
                  </w:tcBorders>
                  <w:vAlign w:val="center"/>
                </w:tcPr>
                <w:p w14:paraId="74E7FBED" w14:textId="77777777" w:rsidR="00E57715" w:rsidRDefault="00E57715">
                  <w:pPr>
                    <w:snapToGrid w:val="0"/>
                    <w:spacing w:line="360" w:lineRule="auto"/>
                    <w:jc w:val="center"/>
                    <w:rPr>
                      <w:rFonts w:ascii="Arial" w:hAnsi="Arial" w:cs="Arial"/>
                      <w:color w:val="000000" w:themeColor="text1"/>
                      <w:spacing w:val="-8"/>
                      <w:sz w:val="18"/>
                      <w:szCs w:val="18"/>
                    </w:rPr>
                  </w:pPr>
                </w:p>
              </w:tc>
            </w:tr>
            <w:tr w:rsidR="00E57715" w14:paraId="030436FA" w14:textId="77777777">
              <w:trPr>
                <w:trHeight w:val="454"/>
              </w:trPr>
              <w:tc>
                <w:tcPr>
                  <w:tcW w:w="468" w:type="dxa"/>
                  <w:tcBorders>
                    <w:top w:val="single" w:sz="4" w:space="0" w:color="auto"/>
                  </w:tcBorders>
                  <w:vAlign w:val="center"/>
                </w:tcPr>
                <w:p w14:paraId="7EAD11CA" w14:textId="77777777" w:rsidR="00E57715" w:rsidRDefault="00000000">
                  <w:pPr>
                    <w:adjustRightInd w:val="0"/>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0-d</w:t>
                  </w:r>
                </w:p>
              </w:tc>
              <w:tc>
                <w:tcPr>
                  <w:tcW w:w="897" w:type="dxa"/>
                  <w:tcBorders>
                    <w:top w:val="single" w:sz="4" w:space="0" w:color="auto"/>
                  </w:tcBorders>
                  <w:vAlign w:val="center"/>
                </w:tcPr>
                <w:p w14:paraId="50907D00" w14:textId="77777777" w:rsidR="00E57715" w:rsidRDefault="00000000">
                  <w:pPr>
                    <w:snapToGrid w:val="0"/>
                    <w:spacing w:line="360" w:lineRule="auto"/>
                    <w:ind w:right="-168"/>
                    <w:jc w:val="center"/>
                    <w:rPr>
                      <w:rFonts w:ascii="Arial" w:hAnsi="Arial" w:cs="Arial"/>
                      <w:color w:val="000000" w:themeColor="text1"/>
                      <w:spacing w:val="-8"/>
                      <w:sz w:val="16"/>
                      <w:szCs w:val="16"/>
                    </w:rPr>
                  </w:pPr>
                  <w:r>
                    <w:rPr>
                      <w:rFonts w:ascii="Arial" w:hAnsi="Arial" w:cs="Arial"/>
                      <w:color w:val="000000" w:themeColor="text1"/>
                      <w:spacing w:val="-8"/>
                      <w:sz w:val="16"/>
                      <w:szCs w:val="16"/>
                    </w:rPr>
                    <w:t>28.1±1.5aD</w:t>
                  </w:r>
                </w:p>
              </w:tc>
              <w:tc>
                <w:tcPr>
                  <w:tcW w:w="1053" w:type="dxa"/>
                  <w:tcBorders>
                    <w:top w:val="single" w:sz="4" w:space="0" w:color="auto"/>
                  </w:tcBorders>
                  <w:vAlign w:val="center"/>
                </w:tcPr>
                <w:p w14:paraId="52185B44"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55.6±6.2aC</w:t>
                  </w:r>
                </w:p>
              </w:tc>
              <w:tc>
                <w:tcPr>
                  <w:tcW w:w="995" w:type="dxa"/>
                  <w:tcBorders>
                    <w:top w:val="single" w:sz="4" w:space="0" w:color="auto"/>
                  </w:tcBorders>
                  <w:vAlign w:val="center"/>
                </w:tcPr>
                <w:p w14:paraId="0B72199F"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76.2±0.6aB</w:t>
                  </w:r>
                </w:p>
              </w:tc>
              <w:tc>
                <w:tcPr>
                  <w:tcW w:w="996" w:type="dxa"/>
                  <w:tcBorders>
                    <w:top w:val="single" w:sz="4" w:space="0" w:color="auto"/>
                  </w:tcBorders>
                  <w:vAlign w:val="center"/>
                </w:tcPr>
                <w:p w14:paraId="334D9B0A"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89.0±5.0aA</w:t>
                  </w:r>
                </w:p>
              </w:tc>
              <w:tc>
                <w:tcPr>
                  <w:tcW w:w="995" w:type="dxa"/>
                  <w:tcBorders>
                    <w:top w:val="single" w:sz="4" w:space="0" w:color="auto"/>
                  </w:tcBorders>
                  <w:vAlign w:val="center"/>
                </w:tcPr>
                <w:p w14:paraId="4341A3E7"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97.9±1.4aA</w:t>
                  </w:r>
                </w:p>
              </w:tc>
              <w:tc>
                <w:tcPr>
                  <w:tcW w:w="995" w:type="dxa"/>
                  <w:tcBorders>
                    <w:top w:val="single" w:sz="4" w:space="0" w:color="auto"/>
                  </w:tcBorders>
                  <w:vAlign w:val="center"/>
                </w:tcPr>
                <w:p w14:paraId="4839A384"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99.8±0.2aA</w:t>
                  </w:r>
                </w:p>
              </w:tc>
              <w:tc>
                <w:tcPr>
                  <w:tcW w:w="997" w:type="dxa"/>
                  <w:tcBorders>
                    <w:top w:val="single" w:sz="4" w:space="0" w:color="auto"/>
                  </w:tcBorders>
                  <w:vAlign w:val="center"/>
                </w:tcPr>
                <w:p w14:paraId="6642ED8C"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100.0±0.0aA</w:t>
                  </w:r>
                </w:p>
              </w:tc>
              <w:tc>
                <w:tcPr>
                  <w:tcW w:w="996" w:type="dxa"/>
                  <w:tcBorders>
                    <w:top w:val="single" w:sz="4" w:space="0" w:color="auto"/>
                  </w:tcBorders>
                  <w:vAlign w:val="center"/>
                </w:tcPr>
                <w:p w14:paraId="309FF199" w14:textId="77777777" w:rsidR="00E57715" w:rsidRDefault="00000000">
                  <w:pPr>
                    <w:adjustRightInd w:val="0"/>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78.1±26.1a</w:t>
                  </w:r>
                </w:p>
              </w:tc>
            </w:tr>
            <w:tr w:rsidR="00E57715" w14:paraId="5FA52B1C" w14:textId="77777777">
              <w:trPr>
                <w:trHeight w:val="454"/>
              </w:trPr>
              <w:tc>
                <w:tcPr>
                  <w:tcW w:w="468" w:type="dxa"/>
                  <w:vAlign w:val="center"/>
                </w:tcPr>
                <w:p w14:paraId="53BDD7BB" w14:textId="77777777" w:rsidR="00E57715" w:rsidRDefault="00000000">
                  <w:pPr>
                    <w:adjustRightInd w:val="0"/>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2-d</w:t>
                  </w:r>
                </w:p>
              </w:tc>
              <w:tc>
                <w:tcPr>
                  <w:tcW w:w="897" w:type="dxa"/>
                  <w:vAlign w:val="center"/>
                </w:tcPr>
                <w:p w14:paraId="350A02A5" w14:textId="77777777" w:rsidR="00E57715" w:rsidRDefault="00000000">
                  <w:pPr>
                    <w:snapToGrid w:val="0"/>
                    <w:spacing w:line="360" w:lineRule="auto"/>
                    <w:ind w:right="-168"/>
                    <w:jc w:val="center"/>
                    <w:rPr>
                      <w:rFonts w:ascii="Arial" w:hAnsi="Arial" w:cs="Arial"/>
                      <w:color w:val="000000" w:themeColor="text1"/>
                      <w:spacing w:val="-8"/>
                      <w:sz w:val="16"/>
                      <w:szCs w:val="16"/>
                    </w:rPr>
                  </w:pPr>
                  <w:r>
                    <w:rPr>
                      <w:rFonts w:ascii="Arial" w:hAnsi="Arial" w:cs="Arial"/>
                      <w:color w:val="000000" w:themeColor="text1"/>
                      <w:spacing w:val="-8"/>
                      <w:sz w:val="16"/>
                      <w:szCs w:val="16"/>
                    </w:rPr>
                    <w:t>19.4±0.2abE</w:t>
                  </w:r>
                </w:p>
              </w:tc>
              <w:tc>
                <w:tcPr>
                  <w:tcW w:w="1053" w:type="dxa"/>
                  <w:vAlign w:val="center"/>
                </w:tcPr>
                <w:p w14:paraId="5C143906"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34.4±4.3bD</w:t>
                  </w:r>
                </w:p>
              </w:tc>
              <w:tc>
                <w:tcPr>
                  <w:tcW w:w="995" w:type="dxa"/>
                  <w:vAlign w:val="center"/>
                </w:tcPr>
                <w:p w14:paraId="0EDC8728"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56.4±4.6bC</w:t>
                  </w:r>
                </w:p>
              </w:tc>
              <w:tc>
                <w:tcPr>
                  <w:tcW w:w="996" w:type="dxa"/>
                  <w:vAlign w:val="center"/>
                </w:tcPr>
                <w:p w14:paraId="3D39B331"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84.8±5.9abB</w:t>
                  </w:r>
                </w:p>
              </w:tc>
              <w:tc>
                <w:tcPr>
                  <w:tcW w:w="995" w:type="dxa"/>
                  <w:vAlign w:val="center"/>
                </w:tcPr>
                <w:p w14:paraId="699C3856"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97.1±3.5aA</w:t>
                  </w:r>
                </w:p>
              </w:tc>
              <w:tc>
                <w:tcPr>
                  <w:tcW w:w="995" w:type="dxa"/>
                  <w:vAlign w:val="center"/>
                </w:tcPr>
                <w:p w14:paraId="292A3DC5"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100.0±0.0aA</w:t>
                  </w:r>
                </w:p>
              </w:tc>
              <w:tc>
                <w:tcPr>
                  <w:tcW w:w="997" w:type="dxa"/>
                  <w:vAlign w:val="center"/>
                </w:tcPr>
                <w:p w14:paraId="54907213"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100.0±0.0aA</w:t>
                  </w:r>
                </w:p>
              </w:tc>
              <w:tc>
                <w:tcPr>
                  <w:tcW w:w="996" w:type="dxa"/>
                  <w:vAlign w:val="center"/>
                </w:tcPr>
                <w:p w14:paraId="447535FE" w14:textId="77777777" w:rsidR="00E57715" w:rsidRDefault="00000000">
                  <w:pPr>
                    <w:adjustRightInd w:val="0"/>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70.3±32.1b</w:t>
                  </w:r>
                </w:p>
              </w:tc>
            </w:tr>
            <w:tr w:rsidR="00E57715" w14:paraId="338680E2" w14:textId="77777777">
              <w:trPr>
                <w:trHeight w:val="454"/>
              </w:trPr>
              <w:tc>
                <w:tcPr>
                  <w:tcW w:w="468" w:type="dxa"/>
                  <w:vAlign w:val="center"/>
                </w:tcPr>
                <w:p w14:paraId="5E73C935" w14:textId="77777777" w:rsidR="00E57715" w:rsidRDefault="00000000">
                  <w:pPr>
                    <w:adjustRightInd w:val="0"/>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4-d</w:t>
                  </w:r>
                </w:p>
              </w:tc>
              <w:tc>
                <w:tcPr>
                  <w:tcW w:w="897" w:type="dxa"/>
                  <w:vAlign w:val="center"/>
                </w:tcPr>
                <w:p w14:paraId="1AFACFA5" w14:textId="77777777" w:rsidR="00E57715" w:rsidRDefault="00000000">
                  <w:pPr>
                    <w:snapToGrid w:val="0"/>
                    <w:spacing w:line="360" w:lineRule="auto"/>
                    <w:ind w:right="-168"/>
                    <w:jc w:val="center"/>
                    <w:rPr>
                      <w:rFonts w:ascii="Arial" w:hAnsi="Arial" w:cs="Arial"/>
                      <w:color w:val="000000" w:themeColor="text1"/>
                      <w:spacing w:val="-8"/>
                      <w:sz w:val="16"/>
                      <w:szCs w:val="16"/>
                    </w:rPr>
                  </w:pPr>
                  <w:r>
                    <w:rPr>
                      <w:rFonts w:ascii="Arial" w:hAnsi="Arial" w:cs="Arial"/>
                      <w:color w:val="000000" w:themeColor="text1"/>
                      <w:spacing w:val="-8"/>
                      <w:sz w:val="16"/>
                      <w:szCs w:val="16"/>
                    </w:rPr>
                    <w:t>15.7±2.4bcE</w:t>
                  </w:r>
                </w:p>
              </w:tc>
              <w:tc>
                <w:tcPr>
                  <w:tcW w:w="1053" w:type="dxa"/>
                  <w:vAlign w:val="center"/>
                </w:tcPr>
                <w:p w14:paraId="22FCBB2B"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39.2±3.4bE</w:t>
                  </w:r>
                </w:p>
              </w:tc>
              <w:tc>
                <w:tcPr>
                  <w:tcW w:w="995" w:type="dxa"/>
                  <w:vAlign w:val="center"/>
                </w:tcPr>
                <w:p w14:paraId="54A52C5F"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54.1±2.6bC</w:t>
                  </w:r>
                </w:p>
              </w:tc>
              <w:tc>
                <w:tcPr>
                  <w:tcW w:w="996" w:type="dxa"/>
                  <w:vAlign w:val="center"/>
                </w:tcPr>
                <w:p w14:paraId="5FA42ADA"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78.0±1.5bcB</w:t>
                  </w:r>
                </w:p>
              </w:tc>
              <w:tc>
                <w:tcPr>
                  <w:tcW w:w="995" w:type="dxa"/>
                  <w:vAlign w:val="center"/>
                </w:tcPr>
                <w:p w14:paraId="380CCE14"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95.1±1.2abA</w:t>
                  </w:r>
                </w:p>
              </w:tc>
              <w:tc>
                <w:tcPr>
                  <w:tcW w:w="995" w:type="dxa"/>
                  <w:vAlign w:val="center"/>
                </w:tcPr>
                <w:p w14:paraId="5E4AA9C9"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100.0±0.0aA</w:t>
                  </w:r>
                </w:p>
              </w:tc>
              <w:tc>
                <w:tcPr>
                  <w:tcW w:w="997" w:type="dxa"/>
                  <w:vAlign w:val="center"/>
                </w:tcPr>
                <w:p w14:paraId="716059A9"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100.0±0.0aA</w:t>
                  </w:r>
                </w:p>
              </w:tc>
              <w:tc>
                <w:tcPr>
                  <w:tcW w:w="996" w:type="dxa"/>
                  <w:vAlign w:val="center"/>
                </w:tcPr>
                <w:p w14:paraId="185C99D7" w14:textId="77777777" w:rsidR="00E57715" w:rsidRDefault="00000000">
                  <w:pPr>
                    <w:adjustRightInd w:val="0"/>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68.9±31.6b</w:t>
                  </w:r>
                </w:p>
              </w:tc>
            </w:tr>
            <w:tr w:rsidR="00E57715" w14:paraId="59CD87C5" w14:textId="77777777">
              <w:trPr>
                <w:trHeight w:val="454"/>
              </w:trPr>
              <w:tc>
                <w:tcPr>
                  <w:tcW w:w="468" w:type="dxa"/>
                  <w:tcBorders>
                    <w:bottom w:val="single" w:sz="4" w:space="0" w:color="auto"/>
                  </w:tcBorders>
                  <w:vAlign w:val="center"/>
                </w:tcPr>
                <w:p w14:paraId="4A0B2548" w14:textId="77777777" w:rsidR="00E57715" w:rsidRDefault="00000000">
                  <w:pPr>
                    <w:adjustRightInd w:val="0"/>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6-d</w:t>
                  </w:r>
                </w:p>
              </w:tc>
              <w:tc>
                <w:tcPr>
                  <w:tcW w:w="897" w:type="dxa"/>
                  <w:tcBorders>
                    <w:bottom w:val="single" w:sz="4" w:space="0" w:color="auto"/>
                  </w:tcBorders>
                  <w:vAlign w:val="center"/>
                </w:tcPr>
                <w:p w14:paraId="28A22A6D" w14:textId="77777777" w:rsidR="00E57715" w:rsidRDefault="00000000">
                  <w:pPr>
                    <w:snapToGrid w:val="0"/>
                    <w:spacing w:line="360" w:lineRule="auto"/>
                    <w:ind w:right="-168"/>
                    <w:jc w:val="center"/>
                    <w:rPr>
                      <w:rFonts w:ascii="Arial" w:hAnsi="Arial" w:cs="Arial"/>
                      <w:color w:val="000000" w:themeColor="text1"/>
                      <w:spacing w:val="-8"/>
                      <w:sz w:val="16"/>
                      <w:szCs w:val="16"/>
                    </w:rPr>
                  </w:pPr>
                  <w:r>
                    <w:rPr>
                      <w:rFonts w:ascii="Arial" w:hAnsi="Arial" w:cs="Arial"/>
                      <w:color w:val="000000" w:themeColor="text1"/>
                      <w:spacing w:val="-8"/>
                      <w:sz w:val="16"/>
                      <w:szCs w:val="16"/>
                    </w:rPr>
                    <w:t>8.5±1.5cF</w:t>
                  </w:r>
                </w:p>
              </w:tc>
              <w:tc>
                <w:tcPr>
                  <w:tcW w:w="1053" w:type="dxa"/>
                  <w:tcBorders>
                    <w:bottom w:val="single" w:sz="4" w:space="0" w:color="auto"/>
                  </w:tcBorders>
                  <w:vAlign w:val="center"/>
                </w:tcPr>
                <w:p w14:paraId="70426752"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23.7±3.1cE</w:t>
                  </w:r>
                </w:p>
              </w:tc>
              <w:tc>
                <w:tcPr>
                  <w:tcW w:w="995" w:type="dxa"/>
                  <w:tcBorders>
                    <w:bottom w:val="single" w:sz="4" w:space="0" w:color="auto"/>
                  </w:tcBorders>
                  <w:vAlign w:val="center"/>
                </w:tcPr>
                <w:p w14:paraId="3E8298D2"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48.1±12.6bD</w:t>
                  </w:r>
                </w:p>
              </w:tc>
              <w:tc>
                <w:tcPr>
                  <w:tcW w:w="996" w:type="dxa"/>
                  <w:tcBorders>
                    <w:bottom w:val="single" w:sz="4" w:space="0" w:color="auto"/>
                  </w:tcBorders>
                  <w:vAlign w:val="center"/>
                </w:tcPr>
                <w:p w14:paraId="332D76A6"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72.5±4.7cC</w:t>
                  </w:r>
                </w:p>
              </w:tc>
              <w:tc>
                <w:tcPr>
                  <w:tcW w:w="995" w:type="dxa"/>
                  <w:tcBorders>
                    <w:bottom w:val="single" w:sz="4" w:space="0" w:color="auto"/>
                  </w:tcBorders>
                  <w:vAlign w:val="center"/>
                </w:tcPr>
                <w:p w14:paraId="722D8748"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86.4±4.9bB</w:t>
                  </w:r>
                </w:p>
              </w:tc>
              <w:tc>
                <w:tcPr>
                  <w:tcW w:w="995" w:type="dxa"/>
                  <w:tcBorders>
                    <w:bottom w:val="single" w:sz="4" w:space="0" w:color="auto"/>
                  </w:tcBorders>
                  <w:vAlign w:val="center"/>
                </w:tcPr>
                <w:p w14:paraId="57ABD236"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98.2±0.8aA</w:t>
                  </w:r>
                </w:p>
              </w:tc>
              <w:tc>
                <w:tcPr>
                  <w:tcW w:w="997" w:type="dxa"/>
                  <w:tcBorders>
                    <w:bottom w:val="single" w:sz="4" w:space="0" w:color="auto"/>
                  </w:tcBorders>
                  <w:vAlign w:val="center"/>
                </w:tcPr>
                <w:p w14:paraId="75AC4199" w14:textId="77777777" w:rsidR="00E57715" w:rsidRDefault="00000000">
                  <w:pPr>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100.0±0.0aA</w:t>
                  </w:r>
                </w:p>
              </w:tc>
              <w:tc>
                <w:tcPr>
                  <w:tcW w:w="996" w:type="dxa"/>
                  <w:tcBorders>
                    <w:bottom w:val="single" w:sz="4" w:space="0" w:color="auto"/>
                  </w:tcBorders>
                  <w:vAlign w:val="center"/>
                </w:tcPr>
                <w:p w14:paraId="6C5D7E92" w14:textId="77777777" w:rsidR="00E57715" w:rsidRDefault="00000000">
                  <w:pPr>
                    <w:adjustRightInd w:val="0"/>
                    <w:snapToGrid w:val="0"/>
                    <w:spacing w:line="360" w:lineRule="auto"/>
                    <w:jc w:val="center"/>
                    <w:rPr>
                      <w:rFonts w:ascii="Arial" w:hAnsi="Arial" w:cs="Arial"/>
                      <w:color w:val="000000" w:themeColor="text1"/>
                      <w:spacing w:val="-8"/>
                      <w:sz w:val="16"/>
                      <w:szCs w:val="16"/>
                    </w:rPr>
                  </w:pPr>
                  <w:r>
                    <w:rPr>
                      <w:rFonts w:ascii="Arial" w:hAnsi="Arial" w:cs="Arial"/>
                      <w:color w:val="000000" w:themeColor="text1"/>
                      <w:spacing w:val="-8"/>
                      <w:sz w:val="16"/>
                      <w:szCs w:val="16"/>
                    </w:rPr>
                    <w:t>62.4±35.1c</w:t>
                  </w:r>
                </w:p>
              </w:tc>
            </w:tr>
          </w:tbl>
          <w:bookmarkEnd w:id="18"/>
          <w:p w14:paraId="3CDE7D96" w14:textId="77777777" w:rsidR="00E57715" w:rsidRDefault="00000000">
            <w:pPr>
              <w:spacing w:beforeLines="50" w:before="120" w:afterLines="50" w:after="120"/>
              <w:rPr>
                <w:rFonts w:ascii="Arial" w:eastAsia="宋体" w:hAnsi="Arial"/>
                <w:sz w:val="15"/>
                <w:szCs w:val="15"/>
                <w:lang w:val="en-US" w:eastAsia="zh-CN"/>
              </w:rPr>
            </w:pPr>
            <w:proofErr w:type="spellStart"/>
            <w:r>
              <w:rPr>
                <w:rFonts w:ascii="Arial" w:eastAsia="宋体" w:hAnsi="Arial"/>
                <w:sz w:val="15"/>
                <w:szCs w:val="15"/>
                <w:vertAlign w:val="superscript"/>
                <w:lang w:val="en-US" w:eastAsia="zh-CN"/>
              </w:rPr>
              <w:t>a</w:t>
            </w:r>
            <w:proofErr w:type="spellEnd"/>
            <w:r>
              <w:rPr>
                <w:rFonts w:ascii="Arial" w:eastAsia="宋体" w:hAnsi="Arial"/>
                <w:sz w:val="15"/>
                <w:szCs w:val="15"/>
                <w:lang w:val="en-US" w:eastAsia="zh-CN"/>
              </w:rPr>
              <w:t xml:space="preserve"> </w:t>
            </w:r>
            <w:proofErr w:type="gramStart"/>
            <w:r>
              <w:rPr>
                <w:rFonts w:ascii="Arial" w:eastAsia="宋体" w:hAnsi="Arial"/>
                <w:sz w:val="15"/>
                <w:szCs w:val="15"/>
                <w:lang w:val="en-US" w:eastAsia="zh-CN"/>
              </w:rPr>
              <w:t>For</w:t>
            </w:r>
            <w:proofErr w:type="gramEnd"/>
            <w:r>
              <w:rPr>
                <w:rFonts w:ascii="Arial" w:eastAsia="宋体" w:hAnsi="Arial"/>
                <w:sz w:val="15"/>
                <w:szCs w:val="15"/>
                <w:lang w:val="en-US" w:eastAsia="zh-CN"/>
              </w:rPr>
              <w:t xml:space="preserve"> each age of </w:t>
            </w:r>
            <w:r>
              <w:rPr>
                <w:rFonts w:ascii="Arial" w:eastAsia="宋体" w:hAnsi="Arial"/>
                <w:i/>
                <w:iCs/>
                <w:sz w:val="15"/>
                <w:szCs w:val="15"/>
                <w:lang w:val="en-US" w:eastAsia="zh-CN"/>
              </w:rPr>
              <w:t xml:space="preserve">P. </w:t>
            </w:r>
            <w:proofErr w:type="spellStart"/>
            <w:r>
              <w:rPr>
                <w:rFonts w:ascii="Arial" w:eastAsia="宋体" w:hAnsi="Arial"/>
                <w:i/>
                <w:iCs/>
                <w:sz w:val="15"/>
                <w:szCs w:val="15"/>
                <w:lang w:val="en-US" w:eastAsia="zh-CN"/>
              </w:rPr>
              <w:t>baliteus</w:t>
            </w:r>
            <w:proofErr w:type="spellEnd"/>
            <w:r>
              <w:rPr>
                <w:rFonts w:ascii="Arial" w:eastAsia="宋体" w:hAnsi="Arial"/>
                <w:i/>
                <w:iCs/>
                <w:sz w:val="15"/>
                <w:szCs w:val="15"/>
                <w:lang w:val="en-US" w:eastAsia="zh-CN"/>
              </w:rPr>
              <w:t xml:space="preserve"> </w:t>
            </w:r>
            <w:r>
              <w:rPr>
                <w:rFonts w:ascii="Arial" w:eastAsia="宋体" w:hAnsi="Arial"/>
                <w:sz w:val="15"/>
                <w:szCs w:val="15"/>
                <w:lang w:val="en-US" w:eastAsia="zh-CN"/>
              </w:rPr>
              <w:t>eggs or radiation dose, mean (±SD, %) s followed with different letters are significant difference (P &lt; 0.05; Tukey test).</w:t>
            </w:r>
          </w:p>
          <w:p w14:paraId="3E84C859" w14:textId="77777777" w:rsidR="00E57715" w:rsidRDefault="00000000">
            <w:pPr>
              <w:spacing w:beforeLines="50" w:before="120" w:afterLines="50" w:after="120"/>
              <w:rPr>
                <w:rFonts w:ascii="Arial" w:eastAsia="宋体" w:hAnsi="Arial"/>
                <w:sz w:val="15"/>
                <w:szCs w:val="15"/>
                <w:lang w:val="en-US" w:eastAsia="zh-CN"/>
              </w:rPr>
            </w:pPr>
            <w:r>
              <w:rPr>
                <w:rFonts w:ascii="Arial" w:eastAsia="宋体" w:hAnsi="Arial"/>
                <w:sz w:val="15"/>
                <w:szCs w:val="15"/>
                <w:vertAlign w:val="superscript"/>
                <w:lang w:val="en-US" w:eastAsia="zh-CN"/>
              </w:rPr>
              <w:t>b</w:t>
            </w:r>
            <w:r>
              <w:rPr>
                <w:rFonts w:ascii="Arial" w:eastAsia="宋体" w:hAnsi="Arial"/>
                <w:sz w:val="15"/>
                <w:szCs w:val="15"/>
                <w:lang w:val="en-US" w:eastAsia="zh-CN"/>
              </w:rPr>
              <w:t xml:space="preserve"> mean mortality (±SD, %) of </w:t>
            </w:r>
            <w:r>
              <w:rPr>
                <w:rFonts w:ascii="Arial" w:eastAsia="宋体" w:hAnsi="Arial"/>
                <w:i/>
                <w:iCs/>
                <w:sz w:val="15"/>
                <w:szCs w:val="15"/>
                <w:lang w:val="en-US" w:eastAsia="zh-CN"/>
              </w:rPr>
              <w:t xml:space="preserve">P. </w:t>
            </w:r>
            <w:proofErr w:type="spellStart"/>
            <w:r>
              <w:rPr>
                <w:rFonts w:ascii="Arial" w:eastAsia="宋体" w:hAnsi="Arial"/>
                <w:i/>
                <w:iCs/>
                <w:sz w:val="15"/>
                <w:szCs w:val="15"/>
                <w:lang w:val="en-US" w:eastAsia="zh-CN"/>
              </w:rPr>
              <w:t>baliteus</w:t>
            </w:r>
            <w:proofErr w:type="spellEnd"/>
            <w:r>
              <w:rPr>
                <w:rFonts w:ascii="Arial" w:eastAsia="宋体" w:hAnsi="Arial"/>
                <w:sz w:val="15"/>
                <w:szCs w:val="15"/>
                <w:lang w:val="en-US" w:eastAsia="zh-CN"/>
              </w:rPr>
              <w:t xml:space="preserve"> eggs followed by different letters in the same row are significant different (P &lt; 0.05, Tukey test).</w:t>
            </w:r>
          </w:p>
          <w:p w14:paraId="0706C48B" w14:textId="77777777" w:rsidR="00E57715" w:rsidRDefault="00000000" w:rsidP="00342578">
            <w:pPr>
              <w:spacing w:beforeLines="50" w:before="120" w:afterLines="50" w:after="120" w:line="300" w:lineRule="auto"/>
              <w:ind w:firstLineChars="200" w:firstLine="360"/>
              <w:rPr>
                <w:rFonts w:ascii="Arial" w:eastAsia="宋体" w:hAnsi="Arial"/>
                <w:sz w:val="18"/>
                <w:szCs w:val="18"/>
                <w:lang w:val="en-US" w:eastAsia="zh-CN"/>
              </w:rPr>
            </w:pPr>
            <w:r>
              <w:rPr>
                <w:rFonts w:ascii="Arial" w:eastAsia="宋体" w:hAnsi="Arial"/>
                <w:sz w:val="18"/>
                <w:szCs w:val="18"/>
                <w:lang w:val="en-US" w:eastAsia="zh-CN"/>
              </w:rPr>
              <w:t>The estimated LDs values increased with the increasing age, but the 95% CI overlapped between adjacent ages, especially for the 2- and 4-day-old eggs that had similar LD</w:t>
            </w:r>
            <w:r>
              <w:rPr>
                <w:rFonts w:ascii="Arial" w:eastAsia="宋体" w:hAnsi="Arial"/>
                <w:sz w:val="18"/>
                <w:szCs w:val="18"/>
                <w:vertAlign w:val="subscript"/>
                <w:lang w:val="en-US" w:eastAsia="zh-CN"/>
              </w:rPr>
              <w:t>90</w:t>
            </w:r>
            <w:r>
              <w:rPr>
                <w:rFonts w:ascii="Arial" w:eastAsia="宋体" w:hAnsi="Arial"/>
                <w:sz w:val="18"/>
                <w:szCs w:val="18"/>
                <w:lang w:val="en-US" w:eastAsia="zh-CN"/>
              </w:rPr>
              <w:t xml:space="preserve"> and LD</w:t>
            </w:r>
            <w:r>
              <w:rPr>
                <w:rFonts w:ascii="Arial" w:eastAsia="宋体" w:hAnsi="Arial"/>
                <w:sz w:val="18"/>
                <w:szCs w:val="18"/>
                <w:vertAlign w:val="subscript"/>
                <w:lang w:val="en-US" w:eastAsia="zh-CN"/>
              </w:rPr>
              <w:t xml:space="preserve">99 </w:t>
            </w:r>
            <w:r>
              <w:rPr>
                <w:rFonts w:ascii="Arial" w:eastAsia="宋体" w:hAnsi="Arial"/>
                <w:sz w:val="18"/>
                <w:szCs w:val="18"/>
                <w:lang w:val="en-US" w:eastAsia="zh-CN"/>
              </w:rPr>
              <w:t>values either, which means that the difference in radiotolerance is not significant. The only significant difference took place between 0 and 6-day-old eggs for the fiducial test (Table 2). However, the pairwise comparison of LDR (Table 2 and 3) by using the probit and logit model revealed there were significant differences in LD</w:t>
            </w:r>
            <w:r>
              <w:rPr>
                <w:rFonts w:ascii="Arial" w:eastAsia="宋体" w:hAnsi="Arial"/>
                <w:sz w:val="18"/>
                <w:szCs w:val="18"/>
                <w:vertAlign w:val="subscript"/>
                <w:lang w:val="en-US" w:eastAsia="zh-CN"/>
              </w:rPr>
              <w:t>90</w:t>
            </w:r>
            <w:r>
              <w:rPr>
                <w:rFonts w:ascii="Arial" w:eastAsia="宋体" w:hAnsi="Arial"/>
                <w:sz w:val="18"/>
                <w:szCs w:val="18"/>
                <w:lang w:val="en-US" w:eastAsia="zh-CN"/>
              </w:rPr>
              <w:t xml:space="preserve"> and LD</w:t>
            </w:r>
            <w:r>
              <w:rPr>
                <w:rFonts w:ascii="Arial" w:eastAsia="宋体" w:hAnsi="Arial"/>
                <w:sz w:val="18"/>
                <w:szCs w:val="18"/>
                <w:vertAlign w:val="subscript"/>
                <w:lang w:val="en-US" w:eastAsia="zh-CN"/>
              </w:rPr>
              <w:t>99</w:t>
            </w:r>
            <w:r>
              <w:rPr>
                <w:rFonts w:ascii="Arial" w:eastAsia="宋体" w:hAnsi="Arial"/>
                <w:sz w:val="18"/>
                <w:szCs w:val="18"/>
                <w:lang w:val="en-US" w:eastAsia="zh-CN"/>
              </w:rPr>
              <w:t xml:space="preserve"> for different ages: the 0-day-old eggs had the minimum LD values, followed by significant increases with the 2 and 4-day-old eggs, then the 6-day-old eggs had the maximum LD values, which means the older eggs were more tolerant. Furthermore, the results of LDR (Table 3) showed that the 95% CI of the LDR at LD</w:t>
            </w:r>
            <w:r>
              <w:rPr>
                <w:rFonts w:ascii="Arial" w:eastAsia="宋体" w:hAnsi="Arial"/>
                <w:sz w:val="18"/>
                <w:szCs w:val="18"/>
                <w:vertAlign w:val="subscript"/>
                <w:lang w:val="en-US" w:eastAsia="zh-CN"/>
              </w:rPr>
              <w:t>90</w:t>
            </w:r>
            <w:r>
              <w:rPr>
                <w:rFonts w:ascii="Arial" w:eastAsia="宋体" w:hAnsi="Arial"/>
                <w:sz w:val="18"/>
                <w:szCs w:val="18"/>
                <w:lang w:val="en-US" w:eastAsia="zh-CN"/>
              </w:rPr>
              <w:t xml:space="preserve"> and LD</w:t>
            </w:r>
            <w:r>
              <w:rPr>
                <w:rFonts w:ascii="Arial" w:eastAsia="宋体" w:hAnsi="Arial"/>
                <w:sz w:val="18"/>
                <w:szCs w:val="18"/>
                <w:vertAlign w:val="subscript"/>
                <w:lang w:val="en-US" w:eastAsia="zh-CN"/>
              </w:rPr>
              <w:t>99</w:t>
            </w:r>
            <w:r>
              <w:rPr>
                <w:rFonts w:ascii="Arial" w:eastAsia="宋体" w:hAnsi="Arial"/>
                <w:sz w:val="18"/>
                <w:szCs w:val="18"/>
                <w:lang w:val="en-US" w:eastAsia="zh-CN"/>
              </w:rPr>
              <w:t xml:space="preserve"> include 1, so the differences in radiotolerance were insignificant in 2 and 4-day-old eggs. Thus, the sequence of radiotolerance is suggested as follows: 0&lt;2≈4&lt;6-day-old eggs. </w:t>
            </w:r>
          </w:p>
          <w:p w14:paraId="29AEC38B" w14:textId="77777777" w:rsidR="00E57715" w:rsidRDefault="00000000">
            <w:pPr>
              <w:spacing w:beforeLines="50" w:before="120" w:afterLines="50" w:after="120"/>
              <w:rPr>
                <w:rFonts w:ascii="Arial" w:eastAsia="宋体" w:hAnsi="Arial"/>
                <w:sz w:val="18"/>
                <w:szCs w:val="18"/>
                <w:lang w:val="en-US" w:eastAsia="zh-CN"/>
              </w:rPr>
            </w:pPr>
            <w:r>
              <w:rPr>
                <w:rFonts w:ascii="Arial" w:eastAsia="宋体" w:hAnsi="Arial"/>
                <w:b/>
                <w:bCs/>
                <w:sz w:val="18"/>
                <w:szCs w:val="18"/>
                <w:lang w:val="en-US" w:eastAsia="zh-CN"/>
              </w:rPr>
              <w:t>Table 2</w:t>
            </w:r>
            <w:r>
              <w:rPr>
                <w:rFonts w:ascii="Arial" w:eastAsia="宋体" w:hAnsi="Arial"/>
                <w:sz w:val="18"/>
                <w:szCs w:val="18"/>
                <w:lang w:val="en-US" w:eastAsia="zh-CN"/>
              </w:rPr>
              <w:t xml:space="preserve">. Comparison different model analysis on the dose-mortality for different aged eggs of </w:t>
            </w:r>
            <w:proofErr w:type="spellStart"/>
            <w:r>
              <w:rPr>
                <w:rFonts w:ascii="Arial" w:eastAsia="宋体" w:hAnsi="Arial"/>
                <w:sz w:val="18"/>
                <w:szCs w:val="18"/>
                <w:lang w:val="en-US" w:eastAsia="zh-CN"/>
              </w:rPr>
              <w:t>Pseudococcus</w:t>
            </w:r>
            <w:proofErr w:type="spellEnd"/>
            <w:r>
              <w:rPr>
                <w:rFonts w:ascii="Arial" w:eastAsia="宋体" w:hAnsi="Arial"/>
                <w:sz w:val="18"/>
                <w:szCs w:val="18"/>
                <w:lang w:val="en-US" w:eastAsia="zh-CN"/>
              </w:rPr>
              <w:t xml:space="preserve"> </w:t>
            </w:r>
            <w:proofErr w:type="spellStart"/>
            <w:r>
              <w:rPr>
                <w:rFonts w:ascii="Arial" w:eastAsia="宋体" w:hAnsi="Arial"/>
                <w:sz w:val="18"/>
                <w:szCs w:val="18"/>
                <w:lang w:val="en-US" w:eastAsia="zh-CN"/>
              </w:rPr>
              <w:t>baliteus</w:t>
            </w:r>
            <w:proofErr w:type="spellEnd"/>
            <w:r>
              <w:rPr>
                <w:rFonts w:ascii="Arial" w:eastAsia="宋体" w:hAnsi="Arial"/>
                <w:sz w:val="18"/>
                <w:szCs w:val="18"/>
                <w:lang w:val="en-US" w:eastAsia="zh-CN"/>
              </w:rPr>
              <w:t xml:space="preserve"> irradiated at 225 KeV X-rays</w:t>
            </w:r>
          </w:p>
          <w:tbl>
            <w:tblPr>
              <w:tblStyle w:val="af1"/>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855"/>
              <w:gridCol w:w="1134"/>
              <w:gridCol w:w="1275"/>
              <w:gridCol w:w="1268"/>
              <w:gridCol w:w="1415"/>
              <w:gridCol w:w="1274"/>
              <w:gridCol w:w="717"/>
            </w:tblGrid>
            <w:tr w:rsidR="00E57715" w14:paraId="1F77D1A8" w14:textId="77777777">
              <w:tc>
                <w:tcPr>
                  <w:tcW w:w="567" w:type="dxa"/>
                  <w:tcBorders>
                    <w:top w:val="single" w:sz="4" w:space="0" w:color="auto"/>
                    <w:bottom w:val="single" w:sz="4" w:space="0" w:color="auto"/>
                  </w:tcBorders>
                  <w:vAlign w:val="center"/>
                </w:tcPr>
                <w:p w14:paraId="30906411" w14:textId="77777777" w:rsidR="00E57715" w:rsidRDefault="00000000">
                  <w:pPr>
                    <w:adjustRightInd w:val="0"/>
                    <w:snapToGrid w:val="0"/>
                    <w:spacing w:line="360" w:lineRule="auto"/>
                    <w:ind w:rightChars="-30" w:right="-66"/>
                    <w:jc w:val="center"/>
                    <w:rPr>
                      <w:rFonts w:ascii="Arial" w:hAnsi="Arial" w:cs="Arial"/>
                      <w:color w:val="000000" w:themeColor="text1"/>
                      <w:sz w:val="15"/>
                      <w:szCs w:val="15"/>
                    </w:rPr>
                  </w:pPr>
                  <w:r>
                    <w:rPr>
                      <w:rFonts w:ascii="Arial" w:hAnsi="Arial" w:cs="Arial"/>
                      <w:color w:val="000000" w:themeColor="text1"/>
                      <w:sz w:val="15"/>
                      <w:szCs w:val="15"/>
                    </w:rPr>
                    <w:t>Age</w:t>
                  </w:r>
                </w:p>
              </w:tc>
              <w:tc>
                <w:tcPr>
                  <w:tcW w:w="856" w:type="dxa"/>
                  <w:tcBorders>
                    <w:top w:val="single" w:sz="4" w:space="0" w:color="auto"/>
                    <w:bottom w:val="single" w:sz="4" w:space="0" w:color="auto"/>
                  </w:tcBorders>
                  <w:vAlign w:val="center"/>
                </w:tcPr>
                <w:p w14:paraId="2E5BBF56" w14:textId="77777777" w:rsidR="00E57715" w:rsidRDefault="00000000">
                  <w:pPr>
                    <w:adjustRightInd w:val="0"/>
                    <w:snapToGrid w:val="0"/>
                    <w:spacing w:line="360" w:lineRule="auto"/>
                    <w:jc w:val="center"/>
                    <w:rPr>
                      <w:rFonts w:ascii="Arial" w:hAnsi="Arial" w:cs="Arial"/>
                      <w:color w:val="000000" w:themeColor="text1"/>
                      <w:sz w:val="15"/>
                      <w:szCs w:val="15"/>
                    </w:rPr>
                  </w:pPr>
                  <w:r>
                    <w:rPr>
                      <w:rFonts w:ascii="Arial" w:hAnsi="Arial" w:cs="Arial"/>
                      <w:color w:val="000000" w:themeColor="text1"/>
                      <w:sz w:val="15"/>
                      <w:szCs w:val="15"/>
                    </w:rPr>
                    <w:t>No. insects</w:t>
                  </w:r>
                </w:p>
              </w:tc>
              <w:tc>
                <w:tcPr>
                  <w:tcW w:w="1134" w:type="dxa"/>
                  <w:tcBorders>
                    <w:top w:val="single" w:sz="4" w:space="0" w:color="auto"/>
                    <w:bottom w:val="single" w:sz="4" w:space="0" w:color="auto"/>
                  </w:tcBorders>
                  <w:vAlign w:val="center"/>
                </w:tcPr>
                <w:p w14:paraId="10C813F2" w14:textId="77777777" w:rsidR="00E57715" w:rsidRDefault="00000000">
                  <w:pPr>
                    <w:adjustRightInd w:val="0"/>
                    <w:snapToGrid w:val="0"/>
                    <w:spacing w:line="360" w:lineRule="auto"/>
                    <w:jc w:val="center"/>
                    <w:rPr>
                      <w:rFonts w:ascii="Arial" w:hAnsi="Arial" w:cs="Arial"/>
                      <w:color w:val="000000" w:themeColor="text1"/>
                      <w:sz w:val="15"/>
                      <w:szCs w:val="15"/>
                    </w:rPr>
                  </w:pPr>
                  <w:proofErr w:type="spellStart"/>
                  <w:r>
                    <w:rPr>
                      <w:rFonts w:ascii="Arial" w:hAnsi="Arial" w:cs="Arial"/>
                      <w:color w:val="000000" w:themeColor="text1"/>
                      <w:sz w:val="15"/>
                      <w:szCs w:val="15"/>
                    </w:rPr>
                    <w:t>Slope±SE</w:t>
                  </w:r>
                  <w:proofErr w:type="spellEnd"/>
                </w:p>
              </w:tc>
              <w:tc>
                <w:tcPr>
                  <w:tcW w:w="1276" w:type="dxa"/>
                  <w:tcBorders>
                    <w:top w:val="single" w:sz="4" w:space="0" w:color="auto"/>
                    <w:bottom w:val="single" w:sz="4" w:space="0" w:color="auto"/>
                  </w:tcBorders>
                  <w:vAlign w:val="center"/>
                </w:tcPr>
                <w:p w14:paraId="66B1EC40" w14:textId="77777777" w:rsidR="00E57715" w:rsidRDefault="00000000">
                  <w:pPr>
                    <w:adjustRightInd w:val="0"/>
                    <w:snapToGrid w:val="0"/>
                    <w:spacing w:line="360" w:lineRule="auto"/>
                    <w:jc w:val="center"/>
                    <w:rPr>
                      <w:rFonts w:ascii="Arial" w:hAnsi="Arial" w:cs="Arial"/>
                      <w:color w:val="000000" w:themeColor="text1"/>
                      <w:sz w:val="15"/>
                      <w:szCs w:val="15"/>
                    </w:rPr>
                  </w:pPr>
                  <w:proofErr w:type="spellStart"/>
                  <w:r>
                    <w:rPr>
                      <w:rFonts w:ascii="Arial" w:hAnsi="Arial" w:cs="Arial"/>
                      <w:color w:val="000000" w:themeColor="text1"/>
                      <w:sz w:val="15"/>
                      <w:szCs w:val="15"/>
                    </w:rPr>
                    <w:t>Intercept±SE</w:t>
                  </w:r>
                  <w:proofErr w:type="spellEnd"/>
                </w:p>
              </w:tc>
              <w:tc>
                <w:tcPr>
                  <w:tcW w:w="1270" w:type="dxa"/>
                  <w:tcBorders>
                    <w:top w:val="single" w:sz="4" w:space="0" w:color="auto"/>
                    <w:bottom w:val="single" w:sz="4" w:space="0" w:color="auto"/>
                  </w:tcBorders>
                  <w:vAlign w:val="center"/>
                </w:tcPr>
                <w:p w14:paraId="52C13C13" w14:textId="77777777" w:rsidR="00E57715" w:rsidRDefault="00000000">
                  <w:pPr>
                    <w:adjustRightInd w:val="0"/>
                    <w:snapToGrid w:val="0"/>
                    <w:spacing w:line="360" w:lineRule="auto"/>
                    <w:jc w:val="center"/>
                    <w:rPr>
                      <w:rFonts w:ascii="Arial" w:hAnsi="Arial" w:cs="Arial"/>
                      <w:color w:val="000000" w:themeColor="text1"/>
                      <w:sz w:val="15"/>
                      <w:szCs w:val="15"/>
                    </w:rPr>
                  </w:pPr>
                  <w:r>
                    <w:rPr>
                      <w:rFonts w:ascii="Arial" w:hAnsi="Arial" w:cs="Arial"/>
                      <w:color w:val="000000" w:themeColor="text1"/>
                      <w:sz w:val="15"/>
                      <w:szCs w:val="15"/>
                    </w:rPr>
                    <w:t>LD</w:t>
                  </w:r>
                  <w:r>
                    <w:rPr>
                      <w:rFonts w:ascii="Arial" w:hAnsi="Arial" w:cs="Arial"/>
                      <w:color w:val="000000" w:themeColor="text1"/>
                      <w:sz w:val="15"/>
                      <w:szCs w:val="15"/>
                      <w:vertAlign w:val="subscript"/>
                    </w:rPr>
                    <w:t xml:space="preserve">90 </w:t>
                  </w:r>
                  <w:r>
                    <w:rPr>
                      <w:rFonts w:ascii="Arial" w:hAnsi="Arial" w:cs="Arial"/>
                      <w:color w:val="000000" w:themeColor="text1"/>
                      <w:sz w:val="15"/>
                      <w:szCs w:val="15"/>
                    </w:rPr>
                    <w:t>(</w:t>
                  </w:r>
                  <w:proofErr w:type="spellStart"/>
                  <w:r>
                    <w:rPr>
                      <w:rFonts w:ascii="Arial" w:hAnsi="Arial" w:cs="Arial"/>
                      <w:color w:val="000000" w:themeColor="text1"/>
                      <w:sz w:val="15"/>
                      <w:szCs w:val="15"/>
                    </w:rPr>
                    <w:t>Gy</w:t>
                  </w:r>
                  <w:proofErr w:type="spellEnd"/>
                  <w:r>
                    <w:rPr>
                      <w:rFonts w:ascii="Arial" w:hAnsi="Arial" w:cs="Arial"/>
                      <w:color w:val="000000" w:themeColor="text1"/>
                      <w:sz w:val="15"/>
                      <w:szCs w:val="15"/>
                    </w:rPr>
                    <w:t>)</w:t>
                  </w:r>
                </w:p>
                <w:p w14:paraId="5A2A8329" w14:textId="77777777" w:rsidR="00E57715" w:rsidRDefault="00000000">
                  <w:pPr>
                    <w:adjustRightInd w:val="0"/>
                    <w:snapToGrid w:val="0"/>
                    <w:spacing w:line="360" w:lineRule="auto"/>
                    <w:jc w:val="center"/>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t>95%CI</w:t>
                  </w:r>
                  <w:r>
                    <w:rPr>
                      <w:rFonts w:ascii="Arial" w:hAnsi="Arial" w:cs="Arial"/>
                      <w:color w:val="000000" w:themeColor="text1"/>
                      <w:sz w:val="15"/>
                      <w:szCs w:val="15"/>
                    </w:rPr>
                    <w:t>）</w:t>
                  </w:r>
                </w:p>
              </w:tc>
              <w:tc>
                <w:tcPr>
                  <w:tcW w:w="1418" w:type="dxa"/>
                  <w:tcBorders>
                    <w:top w:val="single" w:sz="4" w:space="0" w:color="auto"/>
                    <w:bottom w:val="single" w:sz="4" w:space="0" w:color="auto"/>
                  </w:tcBorders>
                  <w:vAlign w:val="center"/>
                </w:tcPr>
                <w:p w14:paraId="2BF6A911" w14:textId="77777777" w:rsidR="00E57715" w:rsidRDefault="00000000">
                  <w:pPr>
                    <w:adjustRightInd w:val="0"/>
                    <w:snapToGrid w:val="0"/>
                    <w:spacing w:line="360" w:lineRule="auto"/>
                    <w:jc w:val="center"/>
                    <w:rPr>
                      <w:rFonts w:ascii="Arial" w:hAnsi="Arial" w:cs="Arial"/>
                      <w:color w:val="000000" w:themeColor="text1"/>
                      <w:sz w:val="15"/>
                      <w:szCs w:val="15"/>
                    </w:rPr>
                  </w:pPr>
                  <w:r>
                    <w:rPr>
                      <w:rFonts w:ascii="Arial" w:hAnsi="Arial" w:cs="Arial"/>
                      <w:color w:val="000000" w:themeColor="text1"/>
                      <w:sz w:val="15"/>
                      <w:szCs w:val="15"/>
                    </w:rPr>
                    <w:t>LD</w:t>
                  </w:r>
                  <w:r>
                    <w:rPr>
                      <w:rFonts w:ascii="Arial" w:hAnsi="Arial" w:cs="Arial"/>
                      <w:color w:val="000000" w:themeColor="text1"/>
                      <w:sz w:val="15"/>
                      <w:szCs w:val="15"/>
                      <w:vertAlign w:val="subscript"/>
                    </w:rPr>
                    <w:t xml:space="preserve">99 </w:t>
                  </w:r>
                  <w:r>
                    <w:rPr>
                      <w:rFonts w:ascii="Arial" w:hAnsi="Arial" w:cs="Arial"/>
                      <w:color w:val="000000" w:themeColor="text1"/>
                      <w:sz w:val="15"/>
                      <w:szCs w:val="15"/>
                    </w:rPr>
                    <w:t>(</w:t>
                  </w:r>
                  <w:proofErr w:type="spellStart"/>
                  <w:r>
                    <w:rPr>
                      <w:rFonts w:ascii="Arial" w:hAnsi="Arial" w:cs="Arial"/>
                      <w:color w:val="000000" w:themeColor="text1"/>
                      <w:sz w:val="15"/>
                      <w:szCs w:val="15"/>
                    </w:rPr>
                    <w:t>Gy</w:t>
                  </w:r>
                  <w:proofErr w:type="spellEnd"/>
                  <w:r>
                    <w:rPr>
                      <w:rFonts w:ascii="Arial" w:hAnsi="Arial" w:cs="Arial"/>
                      <w:color w:val="000000" w:themeColor="text1"/>
                      <w:sz w:val="15"/>
                      <w:szCs w:val="15"/>
                    </w:rPr>
                    <w:t>)</w:t>
                  </w:r>
                </w:p>
                <w:p w14:paraId="30C0BD9B" w14:textId="77777777" w:rsidR="00E57715" w:rsidRDefault="00000000">
                  <w:pPr>
                    <w:adjustRightInd w:val="0"/>
                    <w:snapToGrid w:val="0"/>
                    <w:spacing w:line="360" w:lineRule="auto"/>
                    <w:jc w:val="center"/>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t>95%CI</w:t>
                  </w:r>
                  <w:r>
                    <w:rPr>
                      <w:rFonts w:ascii="Arial" w:hAnsi="Arial" w:cs="Arial"/>
                      <w:color w:val="000000" w:themeColor="text1"/>
                      <w:sz w:val="15"/>
                      <w:szCs w:val="15"/>
                    </w:rPr>
                    <w:t>）</w:t>
                  </w:r>
                </w:p>
              </w:tc>
              <w:tc>
                <w:tcPr>
                  <w:tcW w:w="1276" w:type="dxa"/>
                  <w:tcBorders>
                    <w:top w:val="single" w:sz="4" w:space="0" w:color="auto"/>
                    <w:bottom w:val="single" w:sz="4" w:space="0" w:color="auto"/>
                  </w:tcBorders>
                  <w:vAlign w:val="center"/>
                </w:tcPr>
                <w:p w14:paraId="6D36A146" w14:textId="77777777" w:rsidR="00E57715" w:rsidRDefault="00000000">
                  <w:pPr>
                    <w:adjustRightInd w:val="0"/>
                    <w:snapToGrid w:val="0"/>
                    <w:spacing w:line="360" w:lineRule="auto"/>
                    <w:jc w:val="center"/>
                    <w:rPr>
                      <w:rFonts w:ascii="Arial" w:hAnsi="Arial" w:cs="Arial"/>
                      <w:color w:val="000000" w:themeColor="text1"/>
                      <w:sz w:val="15"/>
                      <w:szCs w:val="15"/>
                    </w:rPr>
                  </w:pPr>
                  <w:r>
                    <w:rPr>
                      <w:rFonts w:ascii="Arial" w:hAnsi="Arial" w:cs="Arial"/>
                      <w:color w:val="000000" w:themeColor="text1"/>
                      <w:sz w:val="15"/>
                      <w:szCs w:val="15"/>
                    </w:rPr>
                    <w:t>LD</w:t>
                  </w:r>
                  <w:r>
                    <w:rPr>
                      <w:rFonts w:ascii="Arial" w:hAnsi="Arial" w:cs="Arial"/>
                      <w:color w:val="000000" w:themeColor="text1"/>
                      <w:sz w:val="15"/>
                      <w:szCs w:val="15"/>
                      <w:vertAlign w:val="subscript"/>
                    </w:rPr>
                    <w:t xml:space="preserve">99.9968 </w:t>
                  </w:r>
                  <w:r>
                    <w:rPr>
                      <w:rFonts w:ascii="Arial" w:hAnsi="Arial" w:cs="Arial"/>
                      <w:color w:val="000000" w:themeColor="text1"/>
                      <w:sz w:val="15"/>
                      <w:szCs w:val="15"/>
                    </w:rPr>
                    <w:t>(</w:t>
                  </w:r>
                  <w:proofErr w:type="spellStart"/>
                  <w:r>
                    <w:rPr>
                      <w:rFonts w:ascii="Arial" w:hAnsi="Arial" w:cs="Arial"/>
                      <w:color w:val="000000" w:themeColor="text1"/>
                      <w:sz w:val="15"/>
                      <w:szCs w:val="15"/>
                    </w:rPr>
                    <w:t>Gy</w:t>
                  </w:r>
                  <w:proofErr w:type="spellEnd"/>
                  <w:r>
                    <w:rPr>
                      <w:rFonts w:ascii="Arial" w:hAnsi="Arial" w:cs="Arial"/>
                      <w:color w:val="000000" w:themeColor="text1"/>
                      <w:sz w:val="15"/>
                      <w:szCs w:val="15"/>
                    </w:rPr>
                    <w:t>)</w:t>
                  </w:r>
                </w:p>
                <w:p w14:paraId="63D5DC95" w14:textId="77777777" w:rsidR="00E57715" w:rsidRDefault="00000000">
                  <w:pPr>
                    <w:adjustRightInd w:val="0"/>
                    <w:snapToGrid w:val="0"/>
                    <w:spacing w:line="360" w:lineRule="auto"/>
                    <w:jc w:val="center"/>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t>95%CI</w:t>
                  </w:r>
                  <w:r>
                    <w:rPr>
                      <w:rFonts w:ascii="Arial" w:hAnsi="Arial" w:cs="Arial"/>
                      <w:color w:val="000000" w:themeColor="text1"/>
                      <w:sz w:val="15"/>
                      <w:szCs w:val="15"/>
                    </w:rPr>
                    <w:t>）</w:t>
                  </w:r>
                </w:p>
              </w:tc>
              <w:tc>
                <w:tcPr>
                  <w:tcW w:w="708" w:type="dxa"/>
                  <w:tcBorders>
                    <w:top w:val="single" w:sz="4" w:space="0" w:color="auto"/>
                    <w:bottom w:val="single" w:sz="4" w:space="0" w:color="auto"/>
                  </w:tcBorders>
                  <w:vAlign w:val="center"/>
                </w:tcPr>
                <w:p w14:paraId="1E7C3E89" w14:textId="77777777" w:rsidR="00E57715" w:rsidRDefault="00000000">
                  <w:pPr>
                    <w:adjustRightInd w:val="0"/>
                    <w:snapToGrid w:val="0"/>
                    <w:spacing w:line="360" w:lineRule="auto"/>
                    <w:ind w:rightChars="-50" w:right="-110"/>
                    <w:rPr>
                      <w:rFonts w:ascii="Arial" w:hAnsi="Arial" w:cs="Arial"/>
                      <w:color w:val="000000" w:themeColor="text1"/>
                      <w:sz w:val="15"/>
                      <w:szCs w:val="15"/>
                    </w:rPr>
                  </w:pPr>
                  <w:r>
                    <w:rPr>
                      <w:rFonts w:ascii="Arial" w:hAnsi="Arial" w:cs="Arial"/>
                      <w:color w:val="000000" w:themeColor="text1"/>
                      <w:sz w:val="15"/>
                      <w:szCs w:val="15"/>
                    </w:rPr>
                    <w:t>Hetero-</w:t>
                  </w:r>
                  <w:proofErr w:type="spellStart"/>
                  <w:r>
                    <w:rPr>
                      <w:rFonts w:ascii="Arial" w:hAnsi="Arial" w:cs="Arial"/>
                      <w:color w:val="000000" w:themeColor="text1"/>
                      <w:sz w:val="15"/>
                      <w:szCs w:val="15"/>
                    </w:rPr>
                    <w:t>geneity</w:t>
                  </w:r>
                  <w:proofErr w:type="spellEnd"/>
                </w:p>
              </w:tc>
            </w:tr>
            <w:tr w:rsidR="00E57715" w14:paraId="33C46065" w14:textId="77777777">
              <w:tc>
                <w:tcPr>
                  <w:tcW w:w="8505" w:type="dxa"/>
                  <w:gridSpan w:val="8"/>
                  <w:tcBorders>
                    <w:top w:val="single" w:sz="4" w:space="0" w:color="auto"/>
                  </w:tcBorders>
                  <w:vAlign w:val="center"/>
                </w:tcPr>
                <w:p w14:paraId="52B2E33C" w14:textId="77777777" w:rsidR="00E57715" w:rsidRDefault="00000000">
                  <w:pPr>
                    <w:adjustRightInd w:val="0"/>
                    <w:snapToGrid w:val="0"/>
                    <w:spacing w:line="360" w:lineRule="auto"/>
                    <w:ind w:rightChars="-50" w:right="-110"/>
                    <w:rPr>
                      <w:rFonts w:ascii="Arial" w:hAnsi="Arial" w:cs="Arial"/>
                      <w:color w:val="000000" w:themeColor="text1"/>
                      <w:sz w:val="15"/>
                      <w:szCs w:val="15"/>
                    </w:rPr>
                  </w:pPr>
                  <w:proofErr w:type="spellStart"/>
                  <w:r>
                    <w:rPr>
                      <w:rFonts w:ascii="Arial" w:hAnsi="Arial" w:cs="Arial"/>
                      <w:color w:val="000000" w:themeColor="text1"/>
                      <w:sz w:val="15"/>
                      <w:szCs w:val="15"/>
                    </w:rPr>
                    <w:t>Analyzed</w:t>
                  </w:r>
                  <w:proofErr w:type="spellEnd"/>
                  <w:r>
                    <w:rPr>
                      <w:rFonts w:ascii="Arial" w:hAnsi="Arial" w:cs="Arial"/>
                      <w:color w:val="000000" w:themeColor="text1"/>
                      <w:sz w:val="15"/>
                      <w:szCs w:val="15"/>
                    </w:rPr>
                    <w:t xml:space="preserve"> by probit model with non-transformation of dose:</w:t>
                  </w:r>
                </w:p>
              </w:tc>
            </w:tr>
            <w:tr w:rsidR="00E57715" w14:paraId="5FB8DEE1" w14:textId="77777777">
              <w:tc>
                <w:tcPr>
                  <w:tcW w:w="567" w:type="dxa"/>
                  <w:vAlign w:val="center"/>
                </w:tcPr>
                <w:p w14:paraId="0FB2D63D"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0-d</w:t>
                  </w:r>
                </w:p>
              </w:tc>
              <w:tc>
                <w:tcPr>
                  <w:tcW w:w="856" w:type="dxa"/>
                  <w:vAlign w:val="center"/>
                </w:tcPr>
                <w:p w14:paraId="5AD1A9F1"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72431</w:t>
                  </w:r>
                </w:p>
              </w:tc>
              <w:tc>
                <w:tcPr>
                  <w:tcW w:w="1134" w:type="dxa"/>
                  <w:vAlign w:val="center"/>
                </w:tcPr>
                <w:p w14:paraId="38715CD7"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0.036±0.000</w:t>
                  </w:r>
                </w:p>
              </w:tc>
              <w:tc>
                <w:tcPr>
                  <w:tcW w:w="1276" w:type="dxa"/>
                  <w:vAlign w:val="center"/>
                </w:tcPr>
                <w:p w14:paraId="70037939"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-0.712±0.011</w:t>
                  </w:r>
                </w:p>
              </w:tc>
              <w:tc>
                <w:tcPr>
                  <w:tcW w:w="1270" w:type="dxa"/>
                  <w:vAlign w:val="center"/>
                </w:tcPr>
                <w:p w14:paraId="504E66BC" w14:textId="3DF9ECDF"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55.9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51.6</w:t>
                  </w:r>
                  <w:r w:rsidR="00D24486" w:rsidRPr="00D24486">
                    <w:rPr>
                      <w:rFonts w:ascii="Arial" w:hAnsi="Arial" w:cs="Arial"/>
                      <w:color w:val="000000" w:themeColor="text1"/>
                      <w:sz w:val="18"/>
                      <w:szCs w:val="18"/>
                    </w:rPr>
                    <w:t>–</w:t>
                  </w:r>
                  <w:r>
                    <w:rPr>
                      <w:rFonts w:ascii="Arial" w:hAnsi="Arial" w:cs="Arial"/>
                      <w:color w:val="000000" w:themeColor="text1"/>
                      <w:sz w:val="15"/>
                      <w:szCs w:val="15"/>
                    </w:rPr>
                    <w:t>61.2)c</w:t>
                  </w:r>
                </w:p>
              </w:tc>
              <w:tc>
                <w:tcPr>
                  <w:tcW w:w="1418" w:type="dxa"/>
                  <w:vAlign w:val="center"/>
                </w:tcPr>
                <w:p w14:paraId="6AC80AD8" w14:textId="60A71A72"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85.1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77.7</w:t>
                  </w:r>
                  <w:r w:rsidR="00D24486" w:rsidRPr="00D24486">
                    <w:rPr>
                      <w:rFonts w:ascii="Arial" w:hAnsi="Arial" w:cs="Arial"/>
                      <w:color w:val="000000" w:themeColor="text1"/>
                      <w:sz w:val="18"/>
                      <w:szCs w:val="18"/>
                    </w:rPr>
                    <w:t>–</w:t>
                  </w:r>
                  <w:r>
                    <w:rPr>
                      <w:rFonts w:ascii="Arial" w:hAnsi="Arial" w:cs="Arial"/>
                      <w:color w:val="000000" w:themeColor="text1"/>
                      <w:sz w:val="15"/>
                      <w:szCs w:val="15"/>
                    </w:rPr>
                    <w:t>94.9)c</w:t>
                  </w:r>
                </w:p>
              </w:tc>
              <w:tc>
                <w:tcPr>
                  <w:tcW w:w="1276" w:type="dxa"/>
                  <w:vAlign w:val="center"/>
                </w:tcPr>
                <w:p w14:paraId="1754E46D" w14:textId="5F9FBB0F"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132.0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118.9</w:t>
                  </w:r>
                  <w:r w:rsidR="00D24486" w:rsidRPr="00D24486">
                    <w:rPr>
                      <w:rFonts w:ascii="Arial" w:hAnsi="Arial" w:cs="Arial"/>
                      <w:color w:val="000000" w:themeColor="text1"/>
                      <w:sz w:val="18"/>
                      <w:szCs w:val="18"/>
                    </w:rPr>
                    <w:t>–</w:t>
                  </w:r>
                  <w:r>
                    <w:rPr>
                      <w:rFonts w:ascii="Arial" w:hAnsi="Arial" w:cs="Arial"/>
                      <w:color w:val="000000" w:themeColor="text1"/>
                      <w:sz w:val="15"/>
                      <w:szCs w:val="15"/>
                    </w:rPr>
                    <w:t>149.5)</w:t>
                  </w:r>
                </w:p>
              </w:tc>
              <w:tc>
                <w:tcPr>
                  <w:tcW w:w="708" w:type="dxa"/>
                  <w:vAlign w:val="center"/>
                </w:tcPr>
                <w:p w14:paraId="2ECBE910" w14:textId="77777777" w:rsidR="00E57715" w:rsidRDefault="00000000">
                  <w:pPr>
                    <w:adjustRightInd w:val="0"/>
                    <w:snapToGrid w:val="0"/>
                    <w:spacing w:beforeLines="30" w:before="72"/>
                    <w:ind w:rightChars="-50" w:right="-110"/>
                    <w:jc w:val="center"/>
                    <w:rPr>
                      <w:rFonts w:ascii="Arial" w:hAnsi="Arial" w:cs="Arial"/>
                      <w:color w:val="000000" w:themeColor="text1"/>
                      <w:sz w:val="15"/>
                      <w:szCs w:val="15"/>
                    </w:rPr>
                  </w:pPr>
                  <w:r>
                    <w:rPr>
                      <w:rFonts w:ascii="Arial" w:hAnsi="Arial" w:cs="Arial"/>
                      <w:color w:val="000000" w:themeColor="text1"/>
                      <w:sz w:val="15"/>
                      <w:szCs w:val="15"/>
                    </w:rPr>
                    <w:t>80.44</w:t>
                  </w:r>
                </w:p>
              </w:tc>
            </w:tr>
            <w:tr w:rsidR="00E57715" w14:paraId="76BB5059" w14:textId="77777777">
              <w:tc>
                <w:tcPr>
                  <w:tcW w:w="567" w:type="dxa"/>
                  <w:vAlign w:val="center"/>
                </w:tcPr>
                <w:p w14:paraId="524B564C"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2-d</w:t>
                  </w:r>
                </w:p>
              </w:tc>
              <w:tc>
                <w:tcPr>
                  <w:tcW w:w="856" w:type="dxa"/>
                  <w:vAlign w:val="center"/>
                </w:tcPr>
                <w:p w14:paraId="2F3A856A"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2911</w:t>
                  </w:r>
                </w:p>
              </w:tc>
              <w:tc>
                <w:tcPr>
                  <w:tcW w:w="1134" w:type="dxa"/>
                  <w:vAlign w:val="center"/>
                </w:tcPr>
                <w:p w14:paraId="731D0B3F"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0.038±0.002</w:t>
                  </w:r>
                </w:p>
              </w:tc>
              <w:tc>
                <w:tcPr>
                  <w:tcW w:w="1276" w:type="dxa"/>
                  <w:vAlign w:val="center"/>
                </w:tcPr>
                <w:p w14:paraId="3C4564A0"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-1.264±0.073</w:t>
                  </w:r>
                </w:p>
              </w:tc>
              <w:tc>
                <w:tcPr>
                  <w:tcW w:w="1270" w:type="dxa"/>
                  <w:vAlign w:val="center"/>
                </w:tcPr>
                <w:p w14:paraId="4D3227F7" w14:textId="140EC853"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66.5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61.9</w:t>
                  </w:r>
                  <w:r w:rsidR="00D24486" w:rsidRPr="00D24486">
                    <w:rPr>
                      <w:rFonts w:ascii="Arial" w:hAnsi="Arial" w:cs="Arial"/>
                      <w:color w:val="000000" w:themeColor="text1"/>
                      <w:sz w:val="18"/>
                      <w:szCs w:val="18"/>
                    </w:rPr>
                    <w:t>–</w:t>
                  </w:r>
                  <w:r>
                    <w:rPr>
                      <w:rFonts w:ascii="Arial" w:hAnsi="Arial" w:cs="Arial"/>
                      <w:color w:val="000000" w:themeColor="text1"/>
                      <w:sz w:val="15"/>
                      <w:szCs w:val="15"/>
                    </w:rPr>
                    <w:t>72.2)b</w:t>
                  </w:r>
                </w:p>
              </w:tc>
              <w:tc>
                <w:tcPr>
                  <w:tcW w:w="1418" w:type="dxa"/>
                  <w:vAlign w:val="center"/>
                </w:tcPr>
                <w:p w14:paraId="18340068" w14:textId="464ECAA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93.8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86.5</w:t>
                  </w:r>
                  <w:r w:rsidR="00D24486" w:rsidRPr="00D24486">
                    <w:rPr>
                      <w:rFonts w:ascii="Arial" w:hAnsi="Arial" w:cs="Arial"/>
                      <w:color w:val="000000" w:themeColor="text1"/>
                      <w:sz w:val="18"/>
                      <w:szCs w:val="18"/>
                    </w:rPr>
                    <w:t>–</w:t>
                  </w:r>
                  <w:r>
                    <w:rPr>
                      <w:rFonts w:ascii="Arial" w:hAnsi="Arial" w:cs="Arial"/>
                      <w:color w:val="000000" w:themeColor="text1"/>
                      <w:sz w:val="15"/>
                      <w:szCs w:val="15"/>
                    </w:rPr>
                    <w:t>103.3)b</w:t>
                  </w:r>
                </w:p>
              </w:tc>
              <w:tc>
                <w:tcPr>
                  <w:tcW w:w="1276" w:type="dxa"/>
                  <w:vAlign w:val="center"/>
                </w:tcPr>
                <w:p w14:paraId="1E0048CF" w14:textId="5F21CAA7" w:rsidR="00E57715" w:rsidRDefault="00000000">
                  <w:pPr>
                    <w:adjustRightInd w:val="0"/>
                    <w:snapToGrid w:val="0"/>
                    <w:spacing w:beforeLines="30" w:before="72"/>
                    <w:ind w:firstLineChars="50" w:firstLine="75"/>
                    <w:jc w:val="center"/>
                    <w:rPr>
                      <w:rFonts w:ascii="Arial" w:hAnsi="Arial" w:cs="Arial"/>
                      <w:color w:val="000000" w:themeColor="text1"/>
                      <w:sz w:val="15"/>
                      <w:szCs w:val="15"/>
                    </w:rPr>
                  </w:pPr>
                  <w:r>
                    <w:rPr>
                      <w:rFonts w:ascii="Arial" w:hAnsi="Arial" w:cs="Arial"/>
                      <w:color w:val="000000" w:themeColor="text1"/>
                      <w:sz w:val="15"/>
                      <w:szCs w:val="15"/>
                    </w:rPr>
                    <w:t xml:space="preserve">137.6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125.2</w:t>
                  </w:r>
                  <w:r w:rsidR="00D24486" w:rsidRPr="00D24486">
                    <w:rPr>
                      <w:rFonts w:ascii="Arial" w:hAnsi="Arial" w:cs="Arial"/>
                      <w:color w:val="000000" w:themeColor="text1"/>
                      <w:sz w:val="18"/>
                      <w:szCs w:val="18"/>
                    </w:rPr>
                    <w:t>–</w:t>
                  </w:r>
                  <w:r>
                    <w:rPr>
                      <w:rFonts w:ascii="Arial" w:hAnsi="Arial" w:cs="Arial"/>
                      <w:color w:val="000000" w:themeColor="text1"/>
                      <w:sz w:val="15"/>
                      <w:szCs w:val="15"/>
                    </w:rPr>
                    <w:t>153.7)</w:t>
                  </w:r>
                </w:p>
              </w:tc>
              <w:tc>
                <w:tcPr>
                  <w:tcW w:w="708" w:type="dxa"/>
                  <w:vAlign w:val="center"/>
                </w:tcPr>
                <w:p w14:paraId="0BF5FB6E" w14:textId="77777777" w:rsidR="00E57715" w:rsidRDefault="00000000">
                  <w:pPr>
                    <w:adjustRightInd w:val="0"/>
                    <w:snapToGrid w:val="0"/>
                    <w:spacing w:beforeLines="30" w:before="72"/>
                    <w:ind w:rightChars="-50" w:right="-110"/>
                    <w:jc w:val="center"/>
                    <w:rPr>
                      <w:rFonts w:ascii="Arial" w:hAnsi="Arial" w:cs="Arial"/>
                      <w:color w:val="000000" w:themeColor="text1"/>
                      <w:sz w:val="15"/>
                      <w:szCs w:val="15"/>
                    </w:rPr>
                  </w:pPr>
                  <w:r>
                    <w:rPr>
                      <w:rFonts w:ascii="Arial" w:hAnsi="Arial" w:cs="Arial"/>
                      <w:color w:val="000000" w:themeColor="text1"/>
                      <w:sz w:val="15"/>
                      <w:szCs w:val="15"/>
                    </w:rPr>
                    <w:t>2.34</w:t>
                  </w:r>
                </w:p>
              </w:tc>
            </w:tr>
            <w:tr w:rsidR="00E57715" w14:paraId="7B38E193" w14:textId="77777777">
              <w:tc>
                <w:tcPr>
                  <w:tcW w:w="567" w:type="dxa"/>
                  <w:vAlign w:val="center"/>
                </w:tcPr>
                <w:p w14:paraId="0B0658AD"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4-d</w:t>
                  </w:r>
                </w:p>
              </w:tc>
              <w:tc>
                <w:tcPr>
                  <w:tcW w:w="856" w:type="dxa"/>
                  <w:vAlign w:val="center"/>
                </w:tcPr>
                <w:p w14:paraId="0D849F85"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3088</w:t>
                  </w:r>
                </w:p>
              </w:tc>
              <w:tc>
                <w:tcPr>
                  <w:tcW w:w="1134" w:type="dxa"/>
                  <w:vAlign w:val="center"/>
                </w:tcPr>
                <w:p w14:paraId="33E86D69"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0.036±0.001</w:t>
                  </w:r>
                </w:p>
              </w:tc>
              <w:tc>
                <w:tcPr>
                  <w:tcW w:w="1276" w:type="dxa"/>
                  <w:vAlign w:val="center"/>
                </w:tcPr>
                <w:p w14:paraId="76BA228B"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-1.277±0.056</w:t>
                  </w:r>
                </w:p>
              </w:tc>
              <w:tc>
                <w:tcPr>
                  <w:tcW w:w="1270" w:type="dxa"/>
                  <w:vAlign w:val="center"/>
                </w:tcPr>
                <w:p w14:paraId="5DCC20AF" w14:textId="678A695C"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70.6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66.3</w:t>
                  </w:r>
                  <w:r w:rsidR="00D24486" w:rsidRPr="00D24486">
                    <w:rPr>
                      <w:rFonts w:ascii="Arial" w:hAnsi="Arial" w:cs="Arial"/>
                      <w:color w:val="000000" w:themeColor="text1"/>
                      <w:sz w:val="18"/>
                      <w:szCs w:val="18"/>
                    </w:rPr>
                    <w:t>–</w:t>
                  </w:r>
                  <w:r>
                    <w:rPr>
                      <w:rFonts w:ascii="Arial" w:hAnsi="Arial" w:cs="Arial"/>
                      <w:color w:val="000000" w:themeColor="text1"/>
                      <w:sz w:val="15"/>
                      <w:szCs w:val="15"/>
                    </w:rPr>
                    <w:t>75.6)b</w:t>
                  </w:r>
                </w:p>
              </w:tc>
              <w:tc>
                <w:tcPr>
                  <w:tcW w:w="1418" w:type="dxa"/>
                  <w:vAlign w:val="center"/>
                </w:tcPr>
                <w:p w14:paraId="7B0ED2E1" w14:textId="395D4238"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99.4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92.6</w:t>
                  </w:r>
                  <w:r w:rsidR="00D24486" w:rsidRPr="00D24486">
                    <w:rPr>
                      <w:rFonts w:ascii="Arial" w:hAnsi="Arial" w:cs="Arial"/>
                      <w:color w:val="000000" w:themeColor="text1"/>
                      <w:sz w:val="18"/>
                      <w:szCs w:val="18"/>
                    </w:rPr>
                    <w:t>–</w:t>
                  </w:r>
                  <w:r>
                    <w:rPr>
                      <w:rFonts w:ascii="Arial" w:hAnsi="Arial" w:cs="Arial"/>
                      <w:color w:val="000000" w:themeColor="text1"/>
                      <w:sz w:val="15"/>
                      <w:szCs w:val="15"/>
                    </w:rPr>
                    <w:t>107.6)b</w:t>
                  </w:r>
                </w:p>
              </w:tc>
              <w:tc>
                <w:tcPr>
                  <w:tcW w:w="1276" w:type="dxa"/>
                  <w:vAlign w:val="center"/>
                </w:tcPr>
                <w:p w14:paraId="02BD04DE" w14:textId="6A7AD11E"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145.5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134.5</w:t>
                  </w:r>
                  <w:r w:rsidR="00D24486" w:rsidRPr="00D24486">
                    <w:rPr>
                      <w:rFonts w:ascii="Arial" w:hAnsi="Arial" w:cs="Arial"/>
                      <w:color w:val="000000" w:themeColor="text1"/>
                      <w:sz w:val="18"/>
                      <w:szCs w:val="18"/>
                    </w:rPr>
                    <w:t>–</w:t>
                  </w:r>
                  <w:r>
                    <w:rPr>
                      <w:rFonts w:ascii="Arial" w:hAnsi="Arial" w:cs="Arial"/>
                      <w:color w:val="000000" w:themeColor="text1"/>
                      <w:sz w:val="15"/>
                      <w:szCs w:val="15"/>
                    </w:rPr>
                    <w:t>159.1)</w:t>
                  </w:r>
                </w:p>
              </w:tc>
              <w:tc>
                <w:tcPr>
                  <w:tcW w:w="708" w:type="dxa"/>
                  <w:vAlign w:val="center"/>
                </w:tcPr>
                <w:p w14:paraId="28706755" w14:textId="77777777" w:rsidR="00E57715" w:rsidRDefault="00000000">
                  <w:pPr>
                    <w:adjustRightInd w:val="0"/>
                    <w:snapToGrid w:val="0"/>
                    <w:spacing w:beforeLines="30" w:before="72"/>
                    <w:ind w:rightChars="-50" w:right="-110"/>
                    <w:jc w:val="center"/>
                    <w:rPr>
                      <w:rFonts w:ascii="Arial" w:hAnsi="Arial" w:cs="Arial"/>
                      <w:color w:val="000000" w:themeColor="text1"/>
                      <w:sz w:val="15"/>
                      <w:szCs w:val="15"/>
                    </w:rPr>
                  </w:pPr>
                  <w:r>
                    <w:rPr>
                      <w:rFonts w:ascii="Arial" w:hAnsi="Arial" w:cs="Arial"/>
                      <w:color w:val="000000" w:themeColor="text1"/>
                      <w:sz w:val="15"/>
                      <w:szCs w:val="15"/>
                    </w:rPr>
                    <w:t>2.07</w:t>
                  </w:r>
                </w:p>
              </w:tc>
            </w:tr>
            <w:tr w:rsidR="00E57715" w14:paraId="26F35781" w14:textId="77777777">
              <w:tc>
                <w:tcPr>
                  <w:tcW w:w="567" w:type="dxa"/>
                  <w:tcBorders>
                    <w:bottom w:val="single" w:sz="4" w:space="0" w:color="auto"/>
                  </w:tcBorders>
                  <w:vAlign w:val="center"/>
                </w:tcPr>
                <w:p w14:paraId="5032B000"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6-d</w:t>
                  </w:r>
                </w:p>
              </w:tc>
              <w:tc>
                <w:tcPr>
                  <w:tcW w:w="856" w:type="dxa"/>
                  <w:tcBorders>
                    <w:bottom w:val="single" w:sz="4" w:space="0" w:color="auto"/>
                  </w:tcBorders>
                  <w:vAlign w:val="center"/>
                </w:tcPr>
                <w:p w14:paraId="4396C38C"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2764</w:t>
                  </w:r>
                </w:p>
              </w:tc>
              <w:tc>
                <w:tcPr>
                  <w:tcW w:w="1134" w:type="dxa"/>
                  <w:tcBorders>
                    <w:bottom w:val="single" w:sz="4" w:space="0" w:color="auto"/>
                  </w:tcBorders>
                  <w:vAlign w:val="center"/>
                </w:tcPr>
                <w:p w14:paraId="09D899A5"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0.035±0.001</w:t>
                  </w:r>
                </w:p>
              </w:tc>
              <w:tc>
                <w:tcPr>
                  <w:tcW w:w="1276" w:type="dxa"/>
                  <w:tcBorders>
                    <w:bottom w:val="single" w:sz="4" w:space="0" w:color="auto"/>
                  </w:tcBorders>
                  <w:vAlign w:val="center"/>
                </w:tcPr>
                <w:p w14:paraId="558B02DE"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-1.523±0.067</w:t>
                  </w:r>
                </w:p>
              </w:tc>
              <w:tc>
                <w:tcPr>
                  <w:tcW w:w="1270" w:type="dxa"/>
                  <w:tcBorders>
                    <w:bottom w:val="single" w:sz="4" w:space="0" w:color="auto"/>
                  </w:tcBorders>
                  <w:vAlign w:val="center"/>
                </w:tcPr>
                <w:p w14:paraId="50F9D3C4" w14:textId="4DA6054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79.9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74.9</w:t>
                  </w:r>
                  <w:r w:rsidR="00D24486" w:rsidRPr="00D24486">
                    <w:rPr>
                      <w:rFonts w:ascii="Arial" w:hAnsi="Arial" w:cs="Arial"/>
                      <w:color w:val="000000" w:themeColor="text1"/>
                      <w:sz w:val="18"/>
                      <w:szCs w:val="18"/>
                    </w:rPr>
                    <w:t>–</w:t>
                  </w:r>
                  <w:r>
                    <w:rPr>
                      <w:rFonts w:ascii="Arial" w:hAnsi="Arial" w:cs="Arial"/>
                      <w:color w:val="000000" w:themeColor="text1"/>
                      <w:sz w:val="15"/>
                      <w:szCs w:val="15"/>
                    </w:rPr>
                    <w:t>86.0)a</w:t>
                  </w:r>
                </w:p>
              </w:tc>
              <w:tc>
                <w:tcPr>
                  <w:tcW w:w="1418" w:type="dxa"/>
                  <w:tcBorders>
                    <w:bottom w:val="single" w:sz="4" w:space="0" w:color="auto"/>
                  </w:tcBorders>
                  <w:vAlign w:val="center"/>
                </w:tcPr>
                <w:p w14:paraId="1B3DED3B" w14:textId="2CB36699"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109.7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101.9</w:t>
                  </w:r>
                  <w:r w:rsidR="00D24486" w:rsidRPr="00D24486">
                    <w:rPr>
                      <w:rFonts w:ascii="Arial" w:hAnsi="Arial" w:cs="Arial"/>
                      <w:color w:val="000000" w:themeColor="text1"/>
                      <w:sz w:val="18"/>
                      <w:szCs w:val="18"/>
                    </w:rPr>
                    <w:t>–</w:t>
                  </w:r>
                  <w:r>
                    <w:rPr>
                      <w:rFonts w:ascii="Arial" w:hAnsi="Arial" w:cs="Arial"/>
                      <w:color w:val="000000" w:themeColor="text1"/>
                      <w:sz w:val="15"/>
                      <w:szCs w:val="15"/>
                    </w:rPr>
                    <w:t>119.4)a</w:t>
                  </w:r>
                </w:p>
              </w:tc>
              <w:tc>
                <w:tcPr>
                  <w:tcW w:w="1276" w:type="dxa"/>
                  <w:tcBorders>
                    <w:bottom w:val="single" w:sz="4" w:space="0" w:color="auto"/>
                  </w:tcBorders>
                  <w:vAlign w:val="center"/>
                </w:tcPr>
                <w:p w14:paraId="31C2C0E8" w14:textId="4C4F2A78"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157.4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144.6</w:t>
                  </w:r>
                  <w:r w:rsidR="00D24486" w:rsidRPr="00D24486">
                    <w:rPr>
                      <w:rFonts w:ascii="Arial" w:hAnsi="Arial" w:cs="Arial"/>
                      <w:color w:val="000000" w:themeColor="text1"/>
                      <w:sz w:val="18"/>
                      <w:szCs w:val="18"/>
                    </w:rPr>
                    <w:t>–</w:t>
                  </w:r>
                  <w:r>
                    <w:rPr>
                      <w:rFonts w:ascii="Arial" w:hAnsi="Arial" w:cs="Arial"/>
                      <w:color w:val="000000" w:themeColor="text1"/>
                      <w:sz w:val="15"/>
                      <w:szCs w:val="15"/>
                    </w:rPr>
                    <w:t>173.6)</w:t>
                  </w:r>
                </w:p>
              </w:tc>
              <w:tc>
                <w:tcPr>
                  <w:tcW w:w="708" w:type="dxa"/>
                  <w:tcBorders>
                    <w:bottom w:val="single" w:sz="4" w:space="0" w:color="auto"/>
                  </w:tcBorders>
                  <w:vAlign w:val="center"/>
                </w:tcPr>
                <w:p w14:paraId="176F6145" w14:textId="77777777" w:rsidR="00E57715" w:rsidRDefault="00000000">
                  <w:pPr>
                    <w:adjustRightInd w:val="0"/>
                    <w:snapToGrid w:val="0"/>
                    <w:spacing w:beforeLines="30" w:before="72"/>
                    <w:ind w:rightChars="-50" w:right="-110"/>
                    <w:jc w:val="center"/>
                    <w:rPr>
                      <w:rFonts w:ascii="Arial" w:hAnsi="Arial" w:cs="Arial"/>
                      <w:color w:val="000000" w:themeColor="text1"/>
                      <w:sz w:val="15"/>
                      <w:szCs w:val="15"/>
                    </w:rPr>
                  </w:pPr>
                  <w:r>
                    <w:rPr>
                      <w:rFonts w:ascii="Arial" w:hAnsi="Arial" w:cs="Arial"/>
                      <w:color w:val="000000" w:themeColor="text1"/>
                      <w:sz w:val="15"/>
                      <w:szCs w:val="15"/>
                    </w:rPr>
                    <w:t>2.76</w:t>
                  </w:r>
                </w:p>
              </w:tc>
            </w:tr>
            <w:tr w:rsidR="00E57715" w14:paraId="5EF472B8" w14:textId="77777777">
              <w:tc>
                <w:tcPr>
                  <w:tcW w:w="8505" w:type="dxa"/>
                  <w:gridSpan w:val="8"/>
                  <w:tcBorders>
                    <w:top w:val="single" w:sz="4" w:space="0" w:color="auto"/>
                  </w:tcBorders>
                  <w:vAlign w:val="center"/>
                </w:tcPr>
                <w:p w14:paraId="6070B59F" w14:textId="77777777" w:rsidR="00E57715" w:rsidRDefault="00000000">
                  <w:pPr>
                    <w:adjustRightInd w:val="0"/>
                    <w:snapToGrid w:val="0"/>
                    <w:spacing w:line="360" w:lineRule="auto"/>
                    <w:ind w:rightChars="-50" w:right="-110"/>
                    <w:rPr>
                      <w:rFonts w:ascii="Arial" w:hAnsi="Arial" w:cs="Arial"/>
                      <w:color w:val="000000" w:themeColor="text1"/>
                      <w:sz w:val="15"/>
                      <w:szCs w:val="15"/>
                    </w:rPr>
                  </w:pPr>
                  <w:proofErr w:type="spellStart"/>
                  <w:r>
                    <w:rPr>
                      <w:rFonts w:ascii="Arial" w:hAnsi="Arial" w:cs="Arial"/>
                      <w:color w:val="000000" w:themeColor="text1"/>
                      <w:sz w:val="15"/>
                      <w:szCs w:val="15"/>
                    </w:rPr>
                    <w:lastRenderedPageBreak/>
                    <w:t>Analyzed</w:t>
                  </w:r>
                  <w:proofErr w:type="spellEnd"/>
                  <w:r>
                    <w:rPr>
                      <w:rFonts w:ascii="Arial" w:hAnsi="Arial" w:cs="Arial"/>
                      <w:color w:val="000000" w:themeColor="text1"/>
                      <w:sz w:val="15"/>
                      <w:szCs w:val="15"/>
                    </w:rPr>
                    <w:t xml:space="preserve"> by logit model with non-transformation of dose:</w:t>
                  </w:r>
                </w:p>
              </w:tc>
            </w:tr>
            <w:tr w:rsidR="00E57715" w14:paraId="62C70438" w14:textId="77777777">
              <w:tc>
                <w:tcPr>
                  <w:tcW w:w="567" w:type="dxa"/>
                  <w:vAlign w:val="center"/>
                </w:tcPr>
                <w:p w14:paraId="62E1F481"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0-d</w:t>
                  </w:r>
                </w:p>
              </w:tc>
              <w:tc>
                <w:tcPr>
                  <w:tcW w:w="856" w:type="dxa"/>
                  <w:vAlign w:val="center"/>
                </w:tcPr>
                <w:p w14:paraId="116DD5C7"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72431</w:t>
                  </w:r>
                </w:p>
              </w:tc>
              <w:tc>
                <w:tcPr>
                  <w:tcW w:w="1134" w:type="dxa"/>
                  <w:vAlign w:val="center"/>
                </w:tcPr>
                <w:p w14:paraId="3DAEEFC3"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0.064±0.001</w:t>
                  </w:r>
                </w:p>
              </w:tc>
              <w:tc>
                <w:tcPr>
                  <w:tcW w:w="1276" w:type="dxa"/>
                  <w:vAlign w:val="center"/>
                </w:tcPr>
                <w:p w14:paraId="7B30D5B7"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-1.267±0.018</w:t>
                  </w:r>
                </w:p>
              </w:tc>
              <w:tc>
                <w:tcPr>
                  <w:tcW w:w="1270" w:type="dxa"/>
                  <w:vAlign w:val="center"/>
                </w:tcPr>
                <w:p w14:paraId="1B83D16F" w14:textId="3612F5EA"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54.2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48.6</w:t>
                  </w:r>
                  <w:r w:rsidR="00D24486" w:rsidRPr="00D24486">
                    <w:rPr>
                      <w:rFonts w:ascii="Arial" w:hAnsi="Arial" w:cs="Arial"/>
                      <w:color w:val="000000" w:themeColor="text1"/>
                      <w:sz w:val="18"/>
                      <w:szCs w:val="18"/>
                    </w:rPr>
                    <w:t>–</w:t>
                  </w:r>
                  <w:r>
                    <w:rPr>
                      <w:rFonts w:ascii="Arial" w:hAnsi="Arial" w:cs="Arial"/>
                      <w:color w:val="000000" w:themeColor="text1"/>
                      <w:sz w:val="15"/>
                      <w:szCs w:val="15"/>
                    </w:rPr>
                    <w:t>60.0)c</w:t>
                  </w:r>
                </w:p>
              </w:tc>
              <w:tc>
                <w:tcPr>
                  <w:tcW w:w="1418" w:type="dxa"/>
                  <w:vAlign w:val="center"/>
                </w:tcPr>
                <w:p w14:paraId="2B063DDB" w14:textId="6FDE34D3"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91.7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82.7</w:t>
                  </w:r>
                  <w:r w:rsidR="00D24486" w:rsidRPr="00D24486">
                    <w:rPr>
                      <w:rFonts w:ascii="Arial" w:hAnsi="Arial" w:cs="Arial"/>
                      <w:color w:val="000000" w:themeColor="text1"/>
                      <w:sz w:val="18"/>
                      <w:szCs w:val="18"/>
                    </w:rPr>
                    <w:t>–</w:t>
                  </w:r>
                  <w:r>
                    <w:rPr>
                      <w:rFonts w:ascii="Arial" w:hAnsi="Arial" w:cs="Arial"/>
                      <w:color w:val="000000" w:themeColor="text1"/>
                      <w:sz w:val="15"/>
                      <w:szCs w:val="15"/>
                    </w:rPr>
                    <w:t>103.8)c</w:t>
                  </w:r>
                </w:p>
              </w:tc>
              <w:tc>
                <w:tcPr>
                  <w:tcW w:w="1276" w:type="dxa"/>
                  <w:vAlign w:val="center"/>
                </w:tcPr>
                <w:p w14:paraId="297FCCAF" w14:textId="78DF2040"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181.9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161.1</w:t>
                  </w:r>
                  <w:r w:rsidR="00D24486" w:rsidRPr="00D24486">
                    <w:rPr>
                      <w:rFonts w:ascii="Arial" w:hAnsi="Arial" w:cs="Arial"/>
                      <w:color w:val="000000" w:themeColor="text1"/>
                      <w:sz w:val="18"/>
                      <w:szCs w:val="18"/>
                    </w:rPr>
                    <w:t>–</w:t>
                  </w:r>
                  <w:r>
                    <w:rPr>
                      <w:rFonts w:ascii="Arial" w:hAnsi="Arial" w:cs="Arial"/>
                      <w:color w:val="000000" w:themeColor="text1"/>
                      <w:sz w:val="15"/>
                      <w:szCs w:val="15"/>
                    </w:rPr>
                    <w:t>210.0)</w:t>
                  </w:r>
                </w:p>
              </w:tc>
              <w:tc>
                <w:tcPr>
                  <w:tcW w:w="708" w:type="dxa"/>
                  <w:vAlign w:val="center"/>
                </w:tcPr>
                <w:p w14:paraId="26DC0C0D" w14:textId="77777777" w:rsidR="00E57715" w:rsidRDefault="00000000">
                  <w:pPr>
                    <w:adjustRightInd w:val="0"/>
                    <w:snapToGrid w:val="0"/>
                    <w:spacing w:beforeLines="30" w:before="72"/>
                    <w:ind w:rightChars="-50" w:right="-110"/>
                    <w:jc w:val="center"/>
                    <w:rPr>
                      <w:rFonts w:ascii="Arial" w:hAnsi="Arial" w:cs="Arial"/>
                      <w:color w:val="000000" w:themeColor="text1"/>
                      <w:sz w:val="15"/>
                      <w:szCs w:val="15"/>
                    </w:rPr>
                  </w:pPr>
                  <w:r>
                    <w:rPr>
                      <w:rFonts w:ascii="Arial" w:hAnsi="Arial" w:cs="Arial"/>
                      <w:color w:val="000000" w:themeColor="text1"/>
                      <w:sz w:val="15"/>
                      <w:szCs w:val="15"/>
                    </w:rPr>
                    <w:t>78.95</w:t>
                  </w:r>
                </w:p>
              </w:tc>
            </w:tr>
            <w:tr w:rsidR="00E57715" w14:paraId="74384069" w14:textId="77777777">
              <w:tc>
                <w:tcPr>
                  <w:tcW w:w="567" w:type="dxa"/>
                  <w:vAlign w:val="center"/>
                </w:tcPr>
                <w:p w14:paraId="07F9CCB6"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2-d</w:t>
                  </w:r>
                </w:p>
              </w:tc>
              <w:tc>
                <w:tcPr>
                  <w:tcW w:w="856" w:type="dxa"/>
                  <w:vAlign w:val="center"/>
                </w:tcPr>
                <w:p w14:paraId="152F18F8"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2911</w:t>
                  </w:r>
                </w:p>
              </w:tc>
              <w:tc>
                <w:tcPr>
                  <w:tcW w:w="1134" w:type="dxa"/>
                  <w:vAlign w:val="center"/>
                </w:tcPr>
                <w:p w14:paraId="4ADD9412"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0.065±0.003</w:t>
                  </w:r>
                </w:p>
              </w:tc>
              <w:tc>
                <w:tcPr>
                  <w:tcW w:w="1276" w:type="dxa"/>
                  <w:vAlign w:val="center"/>
                </w:tcPr>
                <w:p w14:paraId="3186564C"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-2.140±0.132</w:t>
                  </w:r>
                </w:p>
              </w:tc>
              <w:tc>
                <w:tcPr>
                  <w:tcW w:w="1270" w:type="dxa"/>
                  <w:vAlign w:val="center"/>
                </w:tcPr>
                <w:p w14:paraId="09A980B2" w14:textId="6A83229A"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66.5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61.3</w:t>
                  </w:r>
                  <w:r w:rsidR="00D24486" w:rsidRPr="00D24486">
                    <w:rPr>
                      <w:rFonts w:ascii="Arial" w:hAnsi="Arial" w:cs="Arial"/>
                      <w:color w:val="000000" w:themeColor="text1"/>
                      <w:sz w:val="18"/>
                      <w:szCs w:val="18"/>
                    </w:rPr>
                    <w:t>–</w:t>
                  </w:r>
                  <w:r>
                    <w:rPr>
                      <w:rFonts w:ascii="Arial" w:hAnsi="Arial" w:cs="Arial"/>
                      <w:color w:val="000000" w:themeColor="text1"/>
                      <w:sz w:val="15"/>
                      <w:szCs w:val="15"/>
                    </w:rPr>
                    <w:t>73.2)b</w:t>
                  </w:r>
                </w:p>
              </w:tc>
              <w:tc>
                <w:tcPr>
                  <w:tcW w:w="1418" w:type="dxa"/>
                  <w:vAlign w:val="center"/>
                </w:tcPr>
                <w:p w14:paraId="46BAF365" w14:textId="5E52A405"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103.3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93.7</w:t>
                  </w:r>
                  <w:r w:rsidR="00D24486" w:rsidRPr="00D24486">
                    <w:rPr>
                      <w:rFonts w:ascii="Arial" w:hAnsi="Arial" w:cs="Arial"/>
                      <w:color w:val="000000" w:themeColor="text1"/>
                      <w:sz w:val="18"/>
                      <w:szCs w:val="18"/>
                    </w:rPr>
                    <w:t>–</w:t>
                  </w:r>
                  <w:r>
                    <w:rPr>
                      <w:rFonts w:ascii="Arial" w:hAnsi="Arial" w:cs="Arial"/>
                      <w:color w:val="000000" w:themeColor="text1"/>
                      <w:sz w:val="15"/>
                      <w:szCs w:val="15"/>
                    </w:rPr>
                    <w:t>116.2)b</w:t>
                  </w:r>
                </w:p>
              </w:tc>
              <w:tc>
                <w:tcPr>
                  <w:tcW w:w="1276" w:type="dxa"/>
                  <w:vAlign w:val="center"/>
                </w:tcPr>
                <w:p w14:paraId="0D185584" w14:textId="133CD8A9"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191.7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170.5</w:t>
                  </w:r>
                  <w:r w:rsidR="00D24486" w:rsidRPr="00D24486">
                    <w:rPr>
                      <w:rFonts w:ascii="Arial" w:hAnsi="Arial" w:cs="Arial"/>
                      <w:color w:val="000000" w:themeColor="text1"/>
                      <w:sz w:val="18"/>
                      <w:szCs w:val="18"/>
                    </w:rPr>
                    <w:t>–</w:t>
                  </w:r>
                  <w:r>
                    <w:rPr>
                      <w:rFonts w:ascii="Arial" w:hAnsi="Arial" w:cs="Arial"/>
                      <w:color w:val="000000" w:themeColor="text1"/>
                      <w:sz w:val="15"/>
                      <w:szCs w:val="15"/>
                    </w:rPr>
                    <w:t>220.8)</w:t>
                  </w:r>
                </w:p>
              </w:tc>
              <w:tc>
                <w:tcPr>
                  <w:tcW w:w="708" w:type="dxa"/>
                  <w:vAlign w:val="center"/>
                </w:tcPr>
                <w:p w14:paraId="79956B09" w14:textId="77777777" w:rsidR="00E57715" w:rsidRDefault="00000000">
                  <w:pPr>
                    <w:adjustRightInd w:val="0"/>
                    <w:snapToGrid w:val="0"/>
                    <w:spacing w:beforeLines="30" w:before="72"/>
                    <w:ind w:rightChars="-50" w:right="-110"/>
                    <w:jc w:val="center"/>
                    <w:rPr>
                      <w:rFonts w:ascii="Arial" w:hAnsi="Arial" w:cs="Arial"/>
                      <w:color w:val="000000" w:themeColor="text1"/>
                      <w:sz w:val="15"/>
                      <w:szCs w:val="15"/>
                    </w:rPr>
                  </w:pPr>
                  <w:r>
                    <w:rPr>
                      <w:rFonts w:ascii="Arial" w:hAnsi="Arial" w:cs="Arial"/>
                      <w:color w:val="000000" w:themeColor="text1"/>
                      <w:sz w:val="15"/>
                      <w:szCs w:val="15"/>
                    </w:rPr>
                    <w:t>2.59</w:t>
                  </w:r>
                </w:p>
              </w:tc>
            </w:tr>
            <w:tr w:rsidR="00E57715" w14:paraId="4B149D47" w14:textId="77777777">
              <w:tc>
                <w:tcPr>
                  <w:tcW w:w="567" w:type="dxa"/>
                  <w:vAlign w:val="center"/>
                </w:tcPr>
                <w:p w14:paraId="2D0BFDFF"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4-d</w:t>
                  </w:r>
                </w:p>
              </w:tc>
              <w:tc>
                <w:tcPr>
                  <w:tcW w:w="856" w:type="dxa"/>
                  <w:vAlign w:val="center"/>
                </w:tcPr>
                <w:p w14:paraId="401BF13C"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3088</w:t>
                  </w:r>
                </w:p>
              </w:tc>
              <w:tc>
                <w:tcPr>
                  <w:tcW w:w="1134" w:type="dxa"/>
                  <w:vAlign w:val="center"/>
                </w:tcPr>
                <w:p w14:paraId="0B025D39"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0.062±0.002</w:t>
                  </w:r>
                </w:p>
              </w:tc>
              <w:tc>
                <w:tcPr>
                  <w:tcW w:w="1276" w:type="dxa"/>
                  <w:vAlign w:val="center"/>
                </w:tcPr>
                <w:p w14:paraId="74BEFFB0"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-2.142±0.099</w:t>
                  </w:r>
                </w:p>
              </w:tc>
              <w:tc>
                <w:tcPr>
                  <w:tcW w:w="1270" w:type="dxa"/>
                  <w:vAlign w:val="center"/>
                </w:tcPr>
                <w:p w14:paraId="5E63F4AD" w14:textId="24B1CF76"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70.5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65.4</w:t>
                  </w:r>
                  <w:r w:rsidR="00D24486" w:rsidRPr="00D24486">
                    <w:rPr>
                      <w:rFonts w:ascii="Arial" w:hAnsi="Arial" w:cs="Arial"/>
                      <w:color w:val="000000" w:themeColor="text1"/>
                      <w:sz w:val="18"/>
                      <w:szCs w:val="18"/>
                    </w:rPr>
                    <w:t>–</w:t>
                  </w:r>
                  <w:r>
                    <w:rPr>
                      <w:rFonts w:ascii="Arial" w:hAnsi="Arial" w:cs="Arial"/>
                      <w:color w:val="000000" w:themeColor="text1"/>
                      <w:sz w:val="15"/>
                      <w:szCs w:val="15"/>
                    </w:rPr>
                    <w:t>76.9)b</w:t>
                  </w:r>
                </w:p>
              </w:tc>
              <w:tc>
                <w:tcPr>
                  <w:tcW w:w="1418" w:type="dxa"/>
                  <w:vAlign w:val="center"/>
                </w:tcPr>
                <w:p w14:paraId="3BAE86DC" w14:textId="5860314B"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109.5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100.3</w:t>
                  </w:r>
                  <w:r w:rsidR="00D24486" w:rsidRPr="00D24486">
                    <w:rPr>
                      <w:rFonts w:ascii="Arial" w:hAnsi="Arial" w:cs="Arial"/>
                      <w:color w:val="000000" w:themeColor="text1"/>
                      <w:sz w:val="18"/>
                      <w:szCs w:val="18"/>
                    </w:rPr>
                    <w:t>–</w:t>
                  </w:r>
                  <w:r>
                    <w:rPr>
                      <w:rFonts w:ascii="Arial" w:hAnsi="Arial" w:cs="Arial"/>
                      <w:color w:val="000000" w:themeColor="text1"/>
                      <w:sz w:val="15"/>
                      <w:szCs w:val="15"/>
                    </w:rPr>
                    <w:t>121.3)b</w:t>
                  </w:r>
                </w:p>
              </w:tc>
              <w:tc>
                <w:tcPr>
                  <w:tcW w:w="1276" w:type="dxa"/>
                  <w:vAlign w:val="center"/>
                </w:tcPr>
                <w:p w14:paraId="317882FC" w14:textId="1EE00EBE"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203.1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183.3</w:t>
                  </w:r>
                  <w:r w:rsidR="00D24486" w:rsidRPr="00D24486">
                    <w:rPr>
                      <w:rFonts w:ascii="Arial" w:hAnsi="Arial" w:cs="Arial"/>
                      <w:color w:val="000000" w:themeColor="text1"/>
                      <w:sz w:val="18"/>
                      <w:szCs w:val="18"/>
                    </w:rPr>
                    <w:t>–</w:t>
                  </w:r>
                  <w:r>
                    <w:rPr>
                      <w:rFonts w:ascii="Arial" w:hAnsi="Arial" w:cs="Arial"/>
                      <w:color w:val="000000" w:themeColor="text1"/>
                      <w:sz w:val="15"/>
                      <w:szCs w:val="15"/>
                    </w:rPr>
                    <w:t>228.9)</w:t>
                  </w:r>
                </w:p>
              </w:tc>
              <w:tc>
                <w:tcPr>
                  <w:tcW w:w="708" w:type="dxa"/>
                  <w:vAlign w:val="center"/>
                </w:tcPr>
                <w:p w14:paraId="7745C7F3" w14:textId="77777777" w:rsidR="00E57715" w:rsidRDefault="00000000">
                  <w:pPr>
                    <w:adjustRightInd w:val="0"/>
                    <w:snapToGrid w:val="0"/>
                    <w:spacing w:beforeLines="30" w:before="72"/>
                    <w:ind w:rightChars="-50" w:right="-110"/>
                    <w:jc w:val="center"/>
                    <w:rPr>
                      <w:rFonts w:ascii="Arial" w:hAnsi="Arial" w:cs="Arial"/>
                      <w:color w:val="000000" w:themeColor="text1"/>
                      <w:sz w:val="15"/>
                      <w:szCs w:val="15"/>
                    </w:rPr>
                  </w:pPr>
                  <w:r>
                    <w:rPr>
                      <w:rFonts w:ascii="Arial" w:hAnsi="Arial" w:cs="Arial"/>
                      <w:color w:val="000000" w:themeColor="text1"/>
                      <w:sz w:val="15"/>
                      <w:szCs w:val="15"/>
                    </w:rPr>
                    <w:t>2.55</w:t>
                  </w:r>
                </w:p>
              </w:tc>
            </w:tr>
            <w:tr w:rsidR="00E57715" w14:paraId="265B7C7D" w14:textId="77777777">
              <w:tc>
                <w:tcPr>
                  <w:tcW w:w="567" w:type="dxa"/>
                  <w:tcBorders>
                    <w:bottom w:val="single" w:sz="4" w:space="0" w:color="auto"/>
                  </w:tcBorders>
                  <w:vAlign w:val="center"/>
                </w:tcPr>
                <w:p w14:paraId="70E28B20"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6-d</w:t>
                  </w:r>
                </w:p>
              </w:tc>
              <w:tc>
                <w:tcPr>
                  <w:tcW w:w="856" w:type="dxa"/>
                  <w:tcBorders>
                    <w:bottom w:val="single" w:sz="4" w:space="0" w:color="auto"/>
                  </w:tcBorders>
                  <w:vAlign w:val="center"/>
                </w:tcPr>
                <w:p w14:paraId="3E003EC4"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2764</w:t>
                  </w:r>
                </w:p>
              </w:tc>
              <w:tc>
                <w:tcPr>
                  <w:tcW w:w="1134" w:type="dxa"/>
                  <w:tcBorders>
                    <w:bottom w:val="single" w:sz="4" w:space="0" w:color="auto"/>
                  </w:tcBorders>
                  <w:vAlign w:val="center"/>
                </w:tcPr>
                <w:p w14:paraId="2A74ADA9"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0.061±0.002</w:t>
                  </w:r>
                </w:p>
              </w:tc>
              <w:tc>
                <w:tcPr>
                  <w:tcW w:w="1276" w:type="dxa"/>
                  <w:tcBorders>
                    <w:bottom w:val="single" w:sz="4" w:space="0" w:color="auto"/>
                  </w:tcBorders>
                  <w:vAlign w:val="center"/>
                </w:tcPr>
                <w:p w14:paraId="5936F8AC" w14:textId="77777777"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-2.595±0.122</w:t>
                  </w:r>
                </w:p>
              </w:tc>
              <w:tc>
                <w:tcPr>
                  <w:tcW w:w="1270" w:type="dxa"/>
                  <w:tcBorders>
                    <w:bottom w:val="single" w:sz="4" w:space="0" w:color="auto"/>
                  </w:tcBorders>
                  <w:vAlign w:val="center"/>
                </w:tcPr>
                <w:p w14:paraId="2CEEB4E1" w14:textId="0C7D8413"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79.2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73.6</w:t>
                  </w:r>
                  <w:r w:rsidR="00D24486" w:rsidRPr="00D24486">
                    <w:rPr>
                      <w:rFonts w:ascii="Arial" w:hAnsi="Arial" w:cs="Arial"/>
                      <w:color w:val="000000" w:themeColor="text1"/>
                      <w:sz w:val="18"/>
                      <w:szCs w:val="18"/>
                    </w:rPr>
                    <w:t>–</w:t>
                  </w:r>
                  <w:r>
                    <w:rPr>
                      <w:rFonts w:ascii="Arial" w:hAnsi="Arial" w:cs="Arial"/>
                      <w:color w:val="000000" w:themeColor="text1"/>
                      <w:sz w:val="15"/>
                      <w:szCs w:val="15"/>
                    </w:rPr>
                    <w:t>86.3)a</w:t>
                  </w:r>
                </w:p>
              </w:tc>
              <w:tc>
                <w:tcPr>
                  <w:tcW w:w="1418" w:type="dxa"/>
                  <w:tcBorders>
                    <w:bottom w:val="single" w:sz="4" w:space="0" w:color="auto"/>
                  </w:tcBorders>
                  <w:vAlign w:val="center"/>
                </w:tcPr>
                <w:p w14:paraId="5C9DDFC6" w14:textId="4C7272A0"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118.8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108.8</w:t>
                  </w:r>
                  <w:r w:rsidR="00D24486" w:rsidRPr="00D24486">
                    <w:rPr>
                      <w:rFonts w:ascii="Arial" w:hAnsi="Arial" w:cs="Arial"/>
                      <w:color w:val="000000" w:themeColor="text1"/>
                      <w:sz w:val="18"/>
                      <w:szCs w:val="18"/>
                    </w:rPr>
                    <w:t>–</w:t>
                  </w:r>
                  <w:r>
                    <w:rPr>
                      <w:rFonts w:ascii="Arial" w:hAnsi="Arial" w:cs="Arial"/>
                      <w:color w:val="000000" w:themeColor="text1"/>
                      <w:sz w:val="15"/>
                      <w:szCs w:val="15"/>
                    </w:rPr>
                    <w:t>132.0)a</w:t>
                  </w:r>
                </w:p>
              </w:tc>
              <w:tc>
                <w:tcPr>
                  <w:tcW w:w="1276" w:type="dxa"/>
                  <w:tcBorders>
                    <w:bottom w:val="single" w:sz="4" w:space="0" w:color="auto"/>
                  </w:tcBorders>
                  <w:vAlign w:val="center"/>
                </w:tcPr>
                <w:p w14:paraId="2F9E8613" w14:textId="3CE80840" w:rsidR="00E57715" w:rsidRDefault="00000000">
                  <w:pPr>
                    <w:adjustRightInd w:val="0"/>
                    <w:snapToGrid w:val="0"/>
                    <w:spacing w:beforeLines="30" w:before="72"/>
                    <w:jc w:val="center"/>
                    <w:rPr>
                      <w:rFonts w:ascii="Arial" w:hAnsi="Arial" w:cs="Arial"/>
                      <w:color w:val="000000" w:themeColor="text1"/>
                      <w:sz w:val="15"/>
                      <w:szCs w:val="15"/>
                    </w:rPr>
                  </w:pPr>
                  <w:r>
                    <w:rPr>
                      <w:rFonts w:ascii="Arial" w:hAnsi="Arial" w:cs="Arial"/>
                      <w:color w:val="000000" w:themeColor="text1"/>
                      <w:sz w:val="15"/>
                      <w:szCs w:val="15"/>
                    </w:rPr>
                    <w:t xml:space="preserve">214.1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192.5</w:t>
                  </w:r>
                  <w:r w:rsidR="00D24486" w:rsidRPr="00D24486">
                    <w:rPr>
                      <w:rFonts w:ascii="Arial" w:hAnsi="Arial" w:cs="Arial"/>
                      <w:color w:val="000000" w:themeColor="text1"/>
                      <w:sz w:val="18"/>
                      <w:szCs w:val="18"/>
                    </w:rPr>
                    <w:t>–</w:t>
                  </w:r>
                  <w:r>
                    <w:rPr>
                      <w:rFonts w:ascii="Arial" w:hAnsi="Arial" w:cs="Arial"/>
                      <w:color w:val="000000" w:themeColor="text1"/>
                      <w:sz w:val="15"/>
                      <w:szCs w:val="15"/>
                    </w:rPr>
                    <w:t>242.9)</w:t>
                  </w:r>
                </w:p>
              </w:tc>
              <w:tc>
                <w:tcPr>
                  <w:tcW w:w="708" w:type="dxa"/>
                  <w:tcBorders>
                    <w:bottom w:val="single" w:sz="4" w:space="0" w:color="auto"/>
                  </w:tcBorders>
                  <w:vAlign w:val="center"/>
                </w:tcPr>
                <w:p w14:paraId="6F8A43E4" w14:textId="77777777" w:rsidR="00E57715" w:rsidRDefault="00000000">
                  <w:pPr>
                    <w:adjustRightInd w:val="0"/>
                    <w:snapToGrid w:val="0"/>
                    <w:spacing w:beforeLines="30" w:before="72"/>
                    <w:ind w:rightChars="-50" w:right="-110"/>
                    <w:jc w:val="center"/>
                    <w:rPr>
                      <w:rFonts w:ascii="Arial" w:hAnsi="Arial" w:cs="Arial"/>
                      <w:color w:val="000000" w:themeColor="text1"/>
                      <w:sz w:val="15"/>
                      <w:szCs w:val="15"/>
                    </w:rPr>
                  </w:pPr>
                  <w:r>
                    <w:rPr>
                      <w:rFonts w:ascii="Arial" w:hAnsi="Arial" w:cs="Arial"/>
                      <w:color w:val="000000" w:themeColor="text1"/>
                      <w:sz w:val="15"/>
                      <w:szCs w:val="15"/>
                    </w:rPr>
                    <w:t>3.06</w:t>
                  </w:r>
                </w:p>
              </w:tc>
            </w:tr>
          </w:tbl>
          <w:p w14:paraId="4E4DD11E" w14:textId="08DB5E99" w:rsidR="00E57715" w:rsidRDefault="00000000" w:rsidP="00D24486">
            <w:pPr>
              <w:spacing w:beforeLines="30" w:before="72" w:afterLines="50" w:after="120"/>
              <w:rPr>
                <w:rFonts w:ascii="Arial" w:eastAsia="宋体" w:hAnsi="Arial"/>
                <w:sz w:val="15"/>
                <w:szCs w:val="15"/>
                <w:lang w:val="en-US" w:eastAsia="zh-CN"/>
              </w:rPr>
            </w:pPr>
            <w:r>
              <w:rPr>
                <w:rFonts w:ascii="Arial" w:eastAsia="宋体" w:hAnsi="Arial"/>
                <w:sz w:val="21"/>
                <w:szCs w:val="21"/>
                <w:vertAlign w:val="superscript"/>
                <w:lang w:val="en-US" w:eastAsia="zh-CN"/>
              </w:rPr>
              <w:t>a</w:t>
            </w:r>
            <w:r>
              <w:rPr>
                <w:rFonts w:ascii="Arial" w:eastAsia="宋体" w:hAnsi="Arial"/>
                <w:sz w:val="15"/>
                <w:szCs w:val="15"/>
                <w:lang w:val="en-US" w:eastAsia="zh-CN"/>
              </w:rPr>
              <w:t xml:space="preserve"> LT</w:t>
            </w:r>
            <w:r>
              <w:rPr>
                <w:rFonts w:ascii="Arial" w:eastAsia="宋体" w:hAnsi="Arial"/>
                <w:sz w:val="15"/>
                <w:szCs w:val="15"/>
                <w:vertAlign w:val="subscript"/>
                <w:lang w:val="en-US" w:eastAsia="zh-CN"/>
              </w:rPr>
              <w:t>90</w:t>
            </w:r>
            <w:r>
              <w:rPr>
                <w:rFonts w:ascii="Arial" w:eastAsia="宋体" w:hAnsi="Arial"/>
                <w:sz w:val="15"/>
                <w:szCs w:val="15"/>
                <w:lang w:val="en-US" w:eastAsia="zh-CN"/>
              </w:rPr>
              <w:t>, LT</w:t>
            </w:r>
            <w:r>
              <w:rPr>
                <w:rFonts w:ascii="Arial" w:eastAsia="宋体" w:hAnsi="Arial"/>
                <w:sz w:val="15"/>
                <w:szCs w:val="15"/>
                <w:vertAlign w:val="subscript"/>
                <w:lang w:val="en-US" w:eastAsia="zh-CN"/>
              </w:rPr>
              <w:t>99</w:t>
            </w:r>
            <w:r>
              <w:rPr>
                <w:rFonts w:ascii="Arial" w:eastAsia="宋体" w:hAnsi="Arial"/>
                <w:sz w:val="15"/>
                <w:szCs w:val="15"/>
                <w:lang w:val="en-US" w:eastAsia="zh-CN"/>
              </w:rPr>
              <w:t xml:space="preserve"> and LT</w:t>
            </w:r>
            <w:r>
              <w:rPr>
                <w:rFonts w:ascii="Arial" w:eastAsia="宋体" w:hAnsi="Arial"/>
                <w:sz w:val="15"/>
                <w:szCs w:val="15"/>
                <w:vertAlign w:val="subscript"/>
                <w:lang w:val="en-US" w:eastAsia="zh-CN"/>
              </w:rPr>
              <w:t xml:space="preserve">99.9968 </w:t>
            </w:r>
            <w:r>
              <w:rPr>
                <w:rFonts w:ascii="Arial" w:eastAsia="宋体" w:hAnsi="Arial"/>
                <w:sz w:val="15"/>
                <w:szCs w:val="15"/>
                <w:lang w:val="en-US" w:eastAsia="zh-CN"/>
              </w:rPr>
              <w:t xml:space="preserve">are the lethal dose in the X-ray irradiation that resulted in 90, 99, and 99.9968% mortality at the 95% CL of P. </w:t>
            </w:r>
            <w:proofErr w:type="spellStart"/>
            <w:r>
              <w:rPr>
                <w:rFonts w:ascii="Arial" w:eastAsia="宋体" w:hAnsi="Arial"/>
                <w:sz w:val="15"/>
                <w:szCs w:val="15"/>
                <w:lang w:val="en-US" w:eastAsia="zh-CN"/>
              </w:rPr>
              <w:t>baliteus</w:t>
            </w:r>
            <w:proofErr w:type="spellEnd"/>
            <w:r>
              <w:rPr>
                <w:rFonts w:ascii="Arial" w:eastAsia="宋体" w:hAnsi="Arial"/>
                <w:sz w:val="15"/>
                <w:szCs w:val="15"/>
                <w:lang w:val="en-US" w:eastAsia="zh-CN"/>
              </w:rPr>
              <w:t xml:space="preserve"> egg and was calculated with probit or logit model (</w:t>
            </w:r>
            <w:proofErr w:type="spellStart"/>
            <w:r>
              <w:rPr>
                <w:rFonts w:ascii="Arial" w:eastAsia="宋体" w:hAnsi="Arial"/>
                <w:sz w:val="15"/>
                <w:szCs w:val="15"/>
                <w:lang w:val="en-US" w:eastAsia="zh-CN"/>
              </w:rPr>
              <w:t>PoloPlus</w:t>
            </w:r>
            <w:proofErr w:type="spellEnd"/>
            <w:r>
              <w:rPr>
                <w:rFonts w:ascii="Arial" w:eastAsia="宋体" w:hAnsi="Arial"/>
                <w:sz w:val="15"/>
                <w:szCs w:val="15"/>
                <w:lang w:val="en-US" w:eastAsia="zh-CN"/>
              </w:rPr>
              <w:t xml:space="preserve"> 2.0, </w:t>
            </w:r>
            <w:proofErr w:type="spellStart"/>
            <w:r>
              <w:rPr>
                <w:rFonts w:ascii="Arial" w:eastAsia="宋体" w:hAnsi="Arial"/>
                <w:sz w:val="15"/>
                <w:szCs w:val="15"/>
                <w:lang w:val="en-US" w:eastAsia="zh-CN"/>
              </w:rPr>
              <w:t>LeOra</w:t>
            </w:r>
            <w:proofErr w:type="spellEnd"/>
            <w:r>
              <w:rPr>
                <w:rFonts w:ascii="Arial" w:eastAsia="宋体" w:hAnsi="Arial"/>
                <w:sz w:val="15"/>
                <w:szCs w:val="15"/>
                <w:lang w:val="en-US" w:eastAsia="zh-CN"/>
              </w:rPr>
              <w:t xml:space="preserve"> Software 2002). Within each column, values followed with different letters are significantly different (P &lt; 0.05, lethal dose ratio test)</w:t>
            </w:r>
            <w:r w:rsidR="00D24486">
              <w:rPr>
                <w:rFonts w:ascii="Arial" w:eastAsia="宋体" w:hAnsi="Arial"/>
                <w:sz w:val="15"/>
                <w:szCs w:val="15"/>
                <w:lang w:val="en-US" w:eastAsia="zh-CN"/>
              </w:rPr>
              <w:t xml:space="preserve">; </w:t>
            </w:r>
            <w:r>
              <w:rPr>
                <w:rFonts w:ascii="Arial" w:eastAsia="宋体" w:hAnsi="Arial"/>
                <w:sz w:val="21"/>
                <w:szCs w:val="21"/>
                <w:vertAlign w:val="superscript"/>
                <w:lang w:val="en-US" w:eastAsia="zh-CN"/>
              </w:rPr>
              <w:t>b</w:t>
            </w:r>
            <w:r>
              <w:rPr>
                <w:rFonts w:ascii="Arial" w:eastAsia="宋体" w:hAnsi="Arial"/>
                <w:sz w:val="15"/>
                <w:szCs w:val="15"/>
                <w:lang w:val="en-US" w:eastAsia="zh-CN"/>
              </w:rPr>
              <w:t xml:space="preserve"> Chi-square (χ2) divided by the degree of freedom(</w:t>
            </w:r>
            <w:proofErr w:type="spellStart"/>
            <w:r>
              <w:rPr>
                <w:rFonts w:ascii="Arial" w:eastAsia="宋体" w:hAnsi="Arial"/>
                <w:sz w:val="15"/>
                <w:szCs w:val="15"/>
                <w:lang w:val="en-US" w:eastAsia="zh-CN"/>
              </w:rPr>
              <w:t>df</w:t>
            </w:r>
            <w:proofErr w:type="spellEnd"/>
            <w:r>
              <w:rPr>
                <w:rFonts w:ascii="Arial" w:eastAsia="宋体" w:hAnsi="Arial"/>
                <w:sz w:val="15"/>
                <w:szCs w:val="15"/>
                <w:lang w:val="en-US" w:eastAsia="zh-CN"/>
              </w:rPr>
              <w:t>).</w:t>
            </w:r>
          </w:p>
          <w:p w14:paraId="1A5C40A5" w14:textId="77777777" w:rsidR="00E57715" w:rsidRDefault="00000000">
            <w:pPr>
              <w:spacing w:beforeLines="50" w:before="120" w:afterLines="50" w:after="120"/>
              <w:rPr>
                <w:rFonts w:ascii="Arial" w:eastAsia="宋体" w:hAnsi="Arial"/>
                <w:sz w:val="18"/>
                <w:szCs w:val="18"/>
                <w:lang w:val="en-US" w:eastAsia="zh-CN"/>
              </w:rPr>
            </w:pPr>
            <w:r>
              <w:rPr>
                <w:rFonts w:ascii="Arial" w:eastAsia="宋体" w:hAnsi="Arial"/>
                <w:b/>
                <w:bCs/>
                <w:sz w:val="18"/>
                <w:szCs w:val="18"/>
                <w:lang w:val="en-US" w:eastAsia="zh-CN"/>
              </w:rPr>
              <w:t>Table 3</w:t>
            </w:r>
            <w:r>
              <w:rPr>
                <w:rFonts w:ascii="Arial" w:eastAsia="宋体" w:hAnsi="Arial"/>
                <w:sz w:val="18"/>
                <w:szCs w:val="18"/>
                <w:lang w:val="en-US" w:eastAsia="zh-CN"/>
              </w:rPr>
              <w:t xml:space="preserve">. Pairwise comparison of LDR for the different aged eggs of </w:t>
            </w:r>
            <w:proofErr w:type="spellStart"/>
            <w:r>
              <w:rPr>
                <w:rFonts w:ascii="Arial" w:eastAsia="宋体" w:hAnsi="Arial"/>
                <w:i/>
                <w:iCs/>
                <w:sz w:val="18"/>
                <w:szCs w:val="18"/>
                <w:lang w:val="en-US" w:eastAsia="zh-CN"/>
              </w:rPr>
              <w:t>Pseudococcus</w:t>
            </w:r>
            <w:proofErr w:type="spellEnd"/>
            <w:r>
              <w:rPr>
                <w:rFonts w:ascii="Arial" w:eastAsia="宋体" w:hAnsi="Arial"/>
                <w:i/>
                <w:iCs/>
                <w:sz w:val="18"/>
                <w:szCs w:val="18"/>
                <w:lang w:val="en-US" w:eastAsia="zh-CN"/>
              </w:rPr>
              <w:t xml:space="preserve"> </w:t>
            </w:r>
            <w:proofErr w:type="spellStart"/>
            <w:r>
              <w:rPr>
                <w:rFonts w:ascii="Arial" w:eastAsia="宋体" w:hAnsi="Arial"/>
                <w:i/>
                <w:iCs/>
                <w:sz w:val="18"/>
                <w:szCs w:val="18"/>
                <w:lang w:val="en-US" w:eastAsia="zh-CN"/>
              </w:rPr>
              <w:t>baliteus</w:t>
            </w:r>
            <w:proofErr w:type="spellEnd"/>
            <w:r>
              <w:rPr>
                <w:rFonts w:ascii="Arial" w:eastAsia="宋体" w:hAnsi="Arial"/>
                <w:sz w:val="18"/>
                <w:szCs w:val="18"/>
                <w:lang w:val="en-US" w:eastAsia="zh-CN"/>
              </w:rPr>
              <w:t xml:space="preserve"> treated at 225 KeV X-rays</w:t>
            </w:r>
          </w:p>
          <w:tbl>
            <w:tblPr>
              <w:tblStyle w:val="af1"/>
              <w:tblW w:w="864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7"/>
              <w:gridCol w:w="1006"/>
              <w:gridCol w:w="1514"/>
              <w:gridCol w:w="1529"/>
              <w:gridCol w:w="271"/>
              <w:gridCol w:w="1503"/>
              <w:gridCol w:w="1772"/>
            </w:tblGrid>
            <w:tr w:rsidR="00E57715" w14:paraId="5D2D5D33" w14:textId="77777777" w:rsidTr="00EB6CE9">
              <w:trPr>
                <w:trHeight w:val="412"/>
              </w:trPr>
              <w:tc>
                <w:tcPr>
                  <w:tcW w:w="933" w:type="dxa"/>
                  <w:vMerge w:val="restart"/>
                  <w:tcBorders>
                    <w:top w:val="single" w:sz="4" w:space="0" w:color="auto"/>
                    <w:bottom w:val="nil"/>
                  </w:tcBorders>
                  <w:shd w:val="clear" w:color="auto" w:fill="auto"/>
                  <w:vAlign w:val="center"/>
                </w:tcPr>
                <w:p w14:paraId="6028BE20" w14:textId="02E767A0" w:rsidR="00E57715" w:rsidRDefault="00000000">
                  <w:pPr>
                    <w:snapToGrid w:val="0"/>
                    <w:spacing w:beforeLines="30" w:before="72" w:line="300" w:lineRule="auto"/>
                    <w:jc w:val="center"/>
                    <w:rPr>
                      <w:rFonts w:ascii="Arial" w:hAnsi="Arial" w:cs="Arial"/>
                      <w:color w:val="000000" w:themeColor="text1"/>
                      <w:sz w:val="18"/>
                      <w:szCs w:val="18"/>
                    </w:rPr>
                  </w:pPr>
                  <w:bookmarkStart w:id="20" w:name="_Hlk135819779"/>
                  <w:r>
                    <w:rPr>
                      <w:rFonts w:ascii="Arial" w:hAnsi="Arial" w:cs="Arial"/>
                      <w:color w:val="000000" w:themeColor="text1"/>
                      <w:sz w:val="18"/>
                      <w:szCs w:val="18"/>
                      <w:lang w:bidi="ar"/>
                    </w:rPr>
                    <w:t>Reference age (day)</w:t>
                  </w:r>
                </w:p>
              </w:tc>
              <w:tc>
                <w:tcPr>
                  <w:tcW w:w="1011" w:type="dxa"/>
                  <w:vMerge w:val="restart"/>
                  <w:tcBorders>
                    <w:top w:val="single" w:sz="4" w:space="0" w:color="auto"/>
                    <w:bottom w:val="nil"/>
                  </w:tcBorders>
                  <w:shd w:val="clear" w:color="auto" w:fill="auto"/>
                  <w:vAlign w:val="center"/>
                </w:tcPr>
                <w:p w14:paraId="1612B6B5" w14:textId="027F06EC" w:rsidR="00E57715" w:rsidRDefault="00000000">
                  <w:pPr>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lang w:bidi="ar"/>
                    </w:rPr>
                    <w:t>Pairwise age (day)</w:t>
                  </w:r>
                </w:p>
              </w:tc>
              <w:tc>
                <w:tcPr>
                  <w:tcW w:w="3093" w:type="dxa"/>
                  <w:gridSpan w:val="2"/>
                  <w:tcBorders>
                    <w:top w:val="single" w:sz="4" w:space="0" w:color="auto"/>
                    <w:bottom w:val="single" w:sz="4" w:space="0" w:color="auto"/>
                  </w:tcBorders>
                </w:tcPr>
                <w:p w14:paraId="66F7F280" w14:textId="77777777" w:rsidR="00E57715" w:rsidRDefault="00000000">
                  <w:pPr>
                    <w:adjustRightInd w:val="0"/>
                    <w:snapToGrid w:val="0"/>
                    <w:spacing w:beforeLines="30" w:before="72" w:line="300" w:lineRule="auto"/>
                    <w:ind w:leftChars="-50" w:left="-110" w:rightChars="-50" w:right="-110"/>
                    <w:jc w:val="center"/>
                    <w:rPr>
                      <w:rFonts w:ascii="Arial" w:hAnsi="Arial" w:cs="Arial"/>
                      <w:color w:val="000000" w:themeColor="text1"/>
                      <w:sz w:val="18"/>
                      <w:szCs w:val="18"/>
                    </w:rPr>
                  </w:pPr>
                  <w:r>
                    <w:rPr>
                      <w:rFonts w:ascii="Arial" w:hAnsi="Arial" w:cs="Arial"/>
                      <w:color w:val="000000" w:themeColor="text1"/>
                      <w:sz w:val="18"/>
                      <w:szCs w:val="18"/>
                      <w:lang w:bidi="ar"/>
                    </w:rPr>
                    <w:t>95% CI</w:t>
                  </w:r>
                  <w:r>
                    <w:rPr>
                      <w:rFonts w:ascii="Arial" w:hAnsi="Arial" w:cs="Arial"/>
                      <w:color w:val="000000" w:themeColor="text1"/>
                      <w:sz w:val="18"/>
                      <w:szCs w:val="18"/>
                    </w:rPr>
                    <w:t xml:space="preserve"> of </w:t>
                  </w:r>
                  <w:r>
                    <w:rPr>
                      <w:rFonts w:ascii="Arial" w:hAnsi="Arial" w:cs="Arial"/>
                      <w:color w:val="000000" w:themeColor="text1"/>
                      <w:sz w:val="18"/>
                      <w:szCs w:val="18"/>
                      <w:lang w:bidi="ar"/>
                    </w:rPr>
                    <w:t>LDR</w:t>
                  </w:r>
                  <w:r>
                    <w:rPr>
                      <w:rFonts w:ascii="Arial" w:hAnsi="Arial" w:cs="Arial"/>
                      <w:color w:val="000000" w:themeColor="text1"/>
                      <w:sz w:val="18"/>
                      <w:szCs w:val="18"/>
                    </w:rPr>
                    <w:t xml:space="preserve"> for LD (Probit model)</w:t>
                  </w:r>
                </w:p>
              </w:tc>
              <w:tc>
                <w:tcPr>
                  <w:tcW w:w="273" w:type="dxa"/>
                  <w:tcBorders>
                    <w:top w:val="single" w:sz="4" w:space="0" w:color="auto"/>
                    <w:bottom w:val="nil"/>
                  </w:tcBorders>
                </w:tcPr>
                <w:p w14:paraId="511F13E8" w14:textId="77777777" w:rsidR="00E57715" w:rsidRDefault="00E57715">
                  <w:pPr>
                    <w:snapToGrid w:val="0"/>
                    <w:spacing w:beforeLines="30" w:before="72" w:line="300" w:lineRule="auto"/>
                    <w:jc w:val="center"/>
                    <w:rPr>
                      <w:rFonts w:ascii="Arial" w:hAnsi="Arial" w:cs="Arial"/>
                      <w:color w:val="000000" w:themeColor="text1"/>
                      <w:sz w:val="18"/>
                      <w:szCs w:val="18"/>
                    </w:rPr>
                  </w:pPr>
                </w:p>
              </w:tc>
              <w:tc>
                <w:tcPr>
                  <w:tcW w:w="3332" w:type="dxa"/>
                  <w:gridSpan w:val="2"/>
                  <w:tcBorders>
                    <w:top w:val="single" w:sz="4" w:space="0" w:color="auto"/>
                    <w:bottom w:val="single" w:sz="4" w:space="0" w:color="auto"/>
                  </w:tcBorders>
                </w:tcPr>
                <w:p w14:paraId="304B8B57" w14:textId="77777777" w:rsidR="00E57715" w:rsidRDefault="00000000">
                  <w:pPr>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lang w:bidi="ar"/>
                    </w:rPr>
                    <w:t>95% CI of LDR for LD (Logit model)</w:t>
                  </w:r>
                </w:p>
              </w:tc>
            </w:tr>
            <w:bookmarkEnd w:id="20"/>
            <w:tr w:rsidR="00E57715" w14:paraId="30E1086C" w14:textId="77777777" w:rsidTr="00EB6CE9">
              <w:tc>
                <w:tcPr>
                  <w:tcW w:w="933" w:type="dxa"/>
                  <w:vMerge/>
                  <w:tcBorders>
                    <w:top w:val="nil"/>
                    <w:bottom w:val="single" w:sz="4" w:space="0" w:color="auto"/>
                  </w:tcBorders>
                </w:tcPr>
                <w:p w14:paraId="305D4A24" w14:textId="77777777" w:rsidR="00E57715" w:rsidRDefault="00E57715">
                  <w:pPr>
                    <w:snapToGrid w:val="0"/>
                    <w:spacing w:beforeLines="30" w:before="72" w:line="300" w:lineRule="auto"/>
                    <w:jc w:val="center"/>
                    <w:rPr>
                      <w:rFonts w:ascii="Arial" w:hAnsi="Arial" w:cs="Arial"/>
                      <w:color w:val="000000" w:themeColor="text1"/>
                      <w:sz w:val="18"/>
                      <w:szCs w:val="18"/>
                    </w:rPr>
                  </w:pPr>
                </w:p>
              </w:tc>
              <w:tc>
                <w:tcPr>
                  <w:tcW w:w="1011" w:type="dxa"/>
                  <w:vMerge/>
                  <w:tcBorders>
                    <w:top w:val="nil"/>
                    <w:bottom w:val="single" w:sz="4" w:space="0" w:color="auto"/>
                  </w:tcBorders>
                </w:tcPr>
                <w:p w14:paraId="05F20E0A" w14:textId="77777777" w:rsidR="00E57715" w:rsidRDefault="00E57715">
                  <w:pPr>
                    <w:snapToGrid w:val="0"/>
                    <w:spacing w:beforeLines="30" w:before="72" w:line="300" w:lineRule="auto"/>
                    <w:jc w:val="center"/>
                    <w:rPr>
                      <w:rFonts w:ascii="Arial" w:hAnsi="Arial" w:cs="Arial"/>
                      <w:color w:val="000000" w:themeColor="text1"/>
                      <w:sz w:val="18"/>
                      <w:szCs w:val="18"/>
                    </w:rPr>
                  </w:pPr>
                </w:p>
              </w:tc>
              <w:tc>
                <w:tcPr>
                  <w:tcW w:w="1537" w:type="dxa"/>
                  <w:tcBorders>
                    <w:top w:val="single" w:sz="4" w:space="0" w:color="auto"/>
                    <w:bottom w:val="single" w:sz="4" w:space="0" w:color="auto"/>
                  </w:tcBorders>
                  <w:shd w:val="clear" w:color="auto" w:fill="auto"/>
                  <w:vAlign w:val="center"/>
                </w:tcPr>
                <w:p w14:paraId="321149A2" w14:textId="77777777" w:rsidR="00E57715" w:rsidRDefault="00000000">
                  <w:pPr>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LD</w:t>
                  </w:r>
                  <w:r>
                    <w:rPr>
                      <w:rFonts w:ascii="Arial" w:hAnsi="Arial" w:cs="Arial"/>
                      <w:color w:val="000000" w:themeColor="text1"/>
                      <w:sz w:val="18"/>
                      <w:szCs w:val="18"/>
                      <w:vertAlign w:val="subscript"/>
                    </w:rPr>
                    <w:t>90</w:t>
                  </w:r>
                </w:p>
              </w:tc>
              <w:tc>
                <w:tcPr>
                  <w:tcW w:w="1556" w:type="dxa"/>
                  <w:tcBorders>
                    <w:top w:val="single" w:sz="4" w:space="0" w:color="auto"/>
                    <w:bottom w:val="single" w:sz="4" w:space="0" w:color="auto"/>
                  </w:tcBorders>
                  <w:shd w:val="clear" w:color="auto" w:fill="auto"/>
                  <w:vAlign w:val="center"/>
                </w:tcPr>
                <w:p w14:paraId="5C42A7F0" w14:textId="77777777" w:rsidR="00E57715" w:rsidRDefault="00000000">
                  <w:pPr>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LD</w:t>
                  </w:r>
                  <w:r>
                    <w:rPr>
                      <w:rFonts w:ascii="Arial" w:hAnsi="Arial" w:cs="Arial"/>
                      <w:color w:val="000000" w:themeColor="text1"/>
                      <w:sz w:val="18"/>
                      <w:szCs w:val="18"/>
                      <w:vertAlign w:val="subscript"/>
                    </w:rPr>
                    <w:t>99</w:t>
                  </w:r>
                </w:p>
              </w:tc>
              <w:tc>
                <w:tcPr>
                  <w:tcW w:w="273" w:type="dxa"/>
                  <w:tcBorders>
                    <w:top w:val="nil"/>
                    <w:bottom w:val="single" w:sz="4" w:space="0" w:color="auto"/>
                  </w:tcBorders>
                </w:tcPr>
                <w:p w14:paraId="04318519" w14:textId="77777777" w:rsidR="00E57715" w:rsidRDefault="00E57715">
                  <w:pPr>
                    <w:snapToGrid w:val="0"/>
                    <w:spacing w:beforeLines="30" w:before="72" w:line="300" w:lineRule="auto"/>
                    <w:jc w:val="center"/>
                    <w:rPr>
                      <w:rFonts w:ascii="Arial" w:hAnsi="Arial" w:cs="Arial"/>
                      <w:color w:val="000000" w:themeColor="text1"/>
                      <w:sz w:val="18"/>
                      <w:szCs w:val="18"/>
                    </w:rPr>
                  </w:pPr>
                </w:p>
              </w:tc>
              <w:tc>
                <w:tcPr>
                  <w:tcW w:w="1525" w:type="dxa"/>
                  <w:tcBorders>
                    <w:top w:val="single" w:sz="4" w:space="0" w:color="auto"/>
                    <w:bottom w:val="single" w:sz="4" w:space="0" w:color="auto"/>
                  </w:tcBorders>
                  <w:shd w:val="clear" w:color="auto" w:fill="auto"/>
                  <w:vAlign w:val="center"/>
                </w:tcPr>
                <w:p w14:paraId="7ACBBA90" w14:textId="77777777" w:rsidR="00E57715" w:rsidRDefault="00000000">
                  <w:pPr>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LD</w:t>
                  </w:r>
                  <w:r>
                    <w:rPr>
                      <w:rFonts w:ascii="Arial" w:hAnsi="Arial" w:cs="Arial"/>
                      <w:color w:val="000000" w:themeColor="text1"/>
                      <w:sz w:val="18"/>
                      <w:szCs w:val="18"/>
                      <w:vertAlign w:val="subscript"/>
                    </w:rPr>
                    <w:t>90</w:t>
                  </w:r>
                </w:p>
              </w:tc>
              <w:tc>
                <w:tcPr>
                  <w:tcW w:w="1807" w:type="dxa"/>
                  <w:tcBorders>
                    <w:top w:val="single" w:sz="4" w:space="0" w:color="auto"/>
                    <w:bottom w:val="single" w:sz="4" w:space="0" w:color="auto"/>
                  </w:tcBorders>
                  <w:shd w:val="clear" w:color="auto" w:fill="auto"/>
                  <w:vAlign w:val="center"/>
                </w:tcPr>
                <w:p w14:paraId="74C12623" w14:textId="77777777" w:rsidR="00E57715" w:rsidRDefault="00000000">
                  <w:pPr>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LD</w:t>
                  </w:r>
                  <w:r>
                    <w:rPr>
                      <w:rFonts w:ascii="Arial" w:hAnsi="Arial" w:cs="Arial"/>
                      <w:color w:val="000000" w:themeColor="text1"/>
                      <w:sz w:val="18"/>
                      <w:szCs w:val="18"/>
                      <w:vertAlign w:val="subscript"/>
                    </w:rPr>
                    <w:t>99</w:t>
                  </w:r>
                </w:p>
              </w:tc>
            </w:tr>
            <w:tr w:rsidR="00E57715" w14:paraId="1676FD46" w14:textId="77777777" w:rsidTr="00EB6CE9">
              <w:tc>
                <w:tcPr>
                  <w:tcW w:w="933" w:type="dxa"/>
                  <w:tcBorders>
                    <w:top w:val="single" w:sz="4" w:space="0" w:color="auto"/>
                    <w:bottom w:val="nil"/>
                  </w:tcBorders>
                  <w:shd w:val="clear" w:color="auto" w:fill="auto"/>
                  <w:vAlign w:val="center"/>
                </w:tcPr>
                <w:p w14:paraId="440CECE1" w14:textId="77777777"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w:t>
                  </w:r>
                </w:p>
              </w:tc>
              <w:tc>
                <w:tcPr>
                  <w:tcW w:w="1011" w:type="dxa"/>
                  <w:tcBorders>
                    <w:top w:val="single" w:sz="4" w:space="0" w:color="auto"/>
                    <w:bottom w:val="nil"/>
                  </w:tcBorders>
                  <w:shd w:val="clear" w:color="auto" w:fill="auto"/>
                  <w:vAlign w:val="center"/>
                </w:tcPr>
                <w:p w14:paraId="3EE83ED1" w14:textId="77777777"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2</w:t>
                  </w:r>
                </w:p>
              </w:tc>
              <w:tc>
                <w:tcPr>
                  <w:tcW w:w="1537" w:type="dxa"/>
                  <w:tcBorders>
                    <w:top w:val="single" w:sz="4" w:space="0" w:color="auto"/>
                    <w:bottom w:val="nil"/>
                  </w:tcBorders>
                  <w:shd w:val="clear" w:color="auto" w:fill="auto"/>
                  <w:vAlign w:val="center"/>
                </w:tcPr>
                <w:p w14:paraId="6EBEB1EA" w14:textId="651395F1"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3.1×10</w:t>
                  </w:r>
                  <w:r w:rsidRPr="00FF3899">
                    <w:rPr>
                      <w:rFonts w:ascii="Arial" w:hAnsi="Arial" w:cs="Arial"/>
                      <w:color w:val="000000" w:themeColor="text1"/>
                      <w:sz w:val="18"/>
                      <w:szCs w:val="18"/>
                      <w:vertAlign w:val="superscript"/>
                      <w:lang w:bidi="ar"/>
                    </w:rPr>
                    <w:t>7</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6.6×10</w:t>
                  </w:r>
                  <w:r w:rsidRPr="00FF3899">
                    <w:rPr>
                      <w:rFonts w:ascii="Arial" w:hAnsi="Arial" w:cs="Arial"/>
                      <w:color w:val="000000" w:themeColor="text1"/>
                      <w:sz w:val="18"/>
                      <w:szCs w:val="18"/>
                      <w:vertAlign w:val="superscript"/>
                      <w:lang w:bidi="ar"/>
                    </w:rPr>
                    <w:t>13</w:t>
                  </w:r>
                </w:p>
              </w:tc>
              <w:tc>
                <w:tcPr>
                  <w:tcW w:w="1556" w:type="dxa"/>
                  <w:tcBorders>
                    <w:top w:val="single" w:sz="4" w:space="0" w:color="auto"/>
                    <w:bottom w:val="nil"/>
                  </w:tcBorders>
                  <w:shd w:val="clear" w:color="auto" w:fill="auto"/>
                  <w:vAlign w:val="center"/>
                </w:tcPr>
                <w:p w14:paraId="24BC3D9E" w14:textId="50A64A0C"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3.4×10</w:t>
                  </w:r>
                  <w:r w:rsidRPr="00FF3899">
                    <w:rPr>
                      <w:rFonts w:ascii="Arial" w:hAnsi="Arial" w:cs="Arial"/>
                      <w:color w:val="000000" w:themeColor="text1"/>
                      <w:sz w:val="18"/>
                      <w:szCs w:val="18"/>
                      <w:vertAlign w:val="superscript"/>
                      <w:lang w:bidi="ar"/>
                    </w:rPr>
                    <w:t>3</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7.0×10</w:t>
                  </w:r>
                  <w:r w:rsidRPr="00FF3899">
                    <w:rPr>
                      <w:rFonts w:ascii="Arial" w:hAnsi="Arial" w:cs="Arial"/>
                      <w:color w:val="000000" w:themeColor="text1"/>
                      <w:sz w:val="18"/>
                      <w:szCs w:val="18"/>
                      <w:vertAlign w:val="superscript"/>
                      <w:lang w:bidi="ar"/>
                    </w:rPr>
                    <w:t>13</w:t>
                  </w:r>
                </w:p>
              </w:tc>
              <w:tc>
                <w:tcPr>
                  <w:tcW w:w="273" w:type="dxa"/>
                  <w:tcBorders>
                    <w:top w:val="single" w:sz="4" w:space="0" w:color="auto"/>
                    <w:bottom w:val="nil"/>
                  </w:tcBorders>
                </w:tcPr>
                <w:p w14:paraId="6494A78B" w14:textId="77777777" w:rsidR="00E57715" w:rsidRPr="00FF3899" w:rsidRDefault="00E57715">
                  <w:pPr>
                    <w:snapToGrid w:val="0"/>
                    <w:spacing w:line="360" w:lineRule="auto"/>
                    <w:jc w:val="center"/>
                    <w:rPr>
                      <w:rFonts w:ascii="Arial" w:hAnsi="Arial" w:cs="Arial"/>
                      <w:color w:val="000000" w:themeColor="text1"/>
                      <w:sz w:val="18"/>
                      <w:szCs w:val="18"/>
                    </w:rPr>
                  </w:pPr>
                </w:p>
              </w:tc>
              <w:tc>
                <w:tcPr>
                  <w:tcW w:w="1525" w:type="dxa"/>
                  <w:tcBorders>
                    <w:top w:val="single" w:sz="4" w:space="0" w:color="auto"/>
                    <w:bottom w:val="nil"/>
                  </w:tcBorders>
                  <w:shd w:val="clear" w:color="auto" w:fill="auto"/>
                  <w:vAlign w:val="center"/>
                </w:tcPr>
                <w:p w14:paraId="35EC74D6" w14:textId="7F725B1A"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3.9×10</w:t>
                  </w:r>
                  <w:r w:rsidRPr="00FF3899">
                    <w:rPr>
                      <w:rFonts w:ascii="Arial" w:hAnsi="Arial" w:cs="Arial"/>
                      <w:color w:val="000000" w:themeColor="text1"/>
                      <w:sz w:val="18"/>
                      <w:szCs w:val="18"/>
                      <w:vertAlign w:val="superscript"/>
                      <w:lang w:bidi="ar"/>
                    </w:rPr>
                    <w:t>11</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2.4×10</w:t>
                  </w:r>
                  <w:r w:rsidRPr="00FF3899">
                    <w:rPr>
                      <w:rFonts w:ascii="Arial" w:hAnsi="Arial" w:cs="Arial"/>
                      <w:color w:val="000000" w:themeColor="text1"/>
                      <w:sz w:val="18"/>
                      <w:szCs w:val="18"/>
                      <w:vertAlign w:val="superscript"/>
                      <w:lang w:bidi="ar"/>
                    </w:rPr>
                    <w:t>8</w:t>
                  </w:r>
                </w:p>
              </w:tc>
              <w:tc>
                <w:tcPr>
                  <w:tcW w:w="1807" w:type="dxa"/>
                  <w:tcBorders>
                    <w:top w:val="single" w:sz="4" w:space="0" w:color="auto"/>
                    <w:bottom w:val="nil"/>
                  </w:tcBorders>
                  <w:shd w:val="clear" w:color="auto" w:fill="auto"/>
                  <w:vAlign w:val="center"/>
                </w:tcPr>
                <w:p w14:paraId="4B4AFA73" w14:textId="3FFEDE6C"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6.2×10</w:t>
                  </w:r>
                  <w:r w:rsidRPr="00FF3899">
                    <w:rPr>
                      <w:rFonts w:ascii="Arial" w:hAnsi="Arial" w:cs="Arial"/>
                      <w:color w:val="000000" w:themeColor="text1"/>
                      <w:sz w:val="18"/>
                      <w:szCs w:val="18"/>
                      <w:vertAlign w:val="superscript"/>
                      <w:lang w:bidi="ar"/>
                    </w:rPr>
                    <w:t>3</w:t>
                  </w:r>
                  <w:r w:rsidR="00D24486" w:rsidRPr="00D24486">
                    <w:rPr>
                      <w:rFonts w:ascii="Arial" w:hAnsi="Arial" w:cs="Arial"/>
                      <w:color w:val="000000" w:themeColor="text1"/>
                      <w:sz w:val="18"/>
                      <w:szCs w:val="18"/>
                    </w:rPr>
                    <w:t>–</w:t>
                  </w:r>
                  <w:r w:rsidR="00D24486">
                    <w:rPr>
                      <w:rFonts w:ascii="Arial" w:hAnsi="Arial" w:cs="Arial"/>
                      <w:color w:val="000000" w:themeColor="text1"/>
                      <w:sz w:val="18"/>
                      <w:szCs w:val="18"/>
                    </w:rPr>
                    <w:t xml:space="preserve"> </w:t>
                  </w:r>
                  <w:r w:rsidR="00EB6CE9">
                    <w:rPr>
                      <w:rFonts w:ascii="Arial" w:hAnsi="Arial" w:cs="Arial"/>
                      <w:color w:val="000000" w:themeColor="text1"/>
                      <w:sz w:val="18"/>
                      <w:szCs w:val="18"/>
                      <w:vertAlign w:val="superscript"/>
                      <w:lang w:bidi="ar"/>
                    </w:rPr>
                    <w:t xml:space="preserve">    </w:t>
                  </w:r>
                  <w:r w:rsidRPr="00FF3899">
                    <w:rPr>
                      <w:rFonts w:ascii="Arial" w:hAnsi="Arial" w:cs="Arial"/>
                      <w:color w:val="000000" w:themeColor="text1"/>
                      <w:sz w:val="18"/>
                      <w:szCs w:val="18"/>
                      <w:lang w:bidi="ar"/>
                    </w:rPr>
                    <w:t>6.1×10</w:t>
                  </w:r>
                  <w:r w:rsidRPr="00FF3899">
                    <w:rPr>
                      <w:rFonts w:ascii="Arial" w:hAnsi="Arial" w:cs="Arial"/>
                      <w:color w:val="000000" w:themeColor="text1"/>
                      <w:sz w:val="18"/>
                      <w:szCs w:val="18"/>
                      <w:vertAlign w:val="superscript"/>
                      <w:lang w:bidi="ar"/>
                    </w:rPr>
                    <w:t>15</w:t>
                  </w:r>
                </w:p>
              </w:tc>
            </w:tr>
            <w:tr w:rsidR="00E57715" w14:paraId="1BD9B02E" w14:textId="77777777" w:rsidTr="00EB6CE9">
              <w:tc>
                <w:tcPr>
                  <w:tcW w:w="933" w:type="dxa"/>
                  <w:tcBorders>
                    <w:top w:val="nil"/>
                    <w:bottom w:val="nil"/>
                  </w:tcBorders>
                  <w:shd w:val="clear" w:color="auto" w:fill="auto"/>
                  <w:vAlign w:val="center"/>
                </w:tcPr>
                <w:p w14:paraId="6DDF24B1" w14:textId="77777777" w:rsidR="00E57715" w:rsidRPr="00FF3899" w:rsidRDefault="00E57715">
                  <w:pPr>
                    <w:snapToGrid w:val="0"/>
                    <w:spacing w:line="360" w:lineRule="auto"/>
                    <w:jc w:val="center"/>
                    <w:rPr>
                      <w:rFonts w:ascii="Arial" w:hAnsi="Arial" w:cs="Arial"/>
                      <w:color w:val="000000" w:themeColor="text1"/>
                      <w:sz w:val="18"/>
                      <w:szCs w:val="18"/>
                      <w:lang w:bidi="ar"/>
                    </w:rPr>
                  </w:pPr>
                </w:p>
              </w:tc>
              <w:tc>
                <w:tcPr>
                  <w:tcW w:w="1011" w:type="dxa"/>
                  <w:tcBorders>
                    <w:top w:val="nil"/>
                    <w:bottom w:val="nil"/>
                  </w:tcBorders>
                  <w:shd w:val="clear" w:color="auto" w:fill="auto"/>
                  <w:vAlign w:val="center"/>
                </w:tcPr>
                <w:p w14:paraId="248F9855" w14:textId="77777777" w:rsidR="00E57715" w:rsidRPr="00FF3899" w:rsidRDefault="00000000">
                  <w:pPr>
                    <w:snapToGrid w:val="0"/>
                    <w:spacing w:line="360" w:lineRule="auto"/>
                    <w:jc w:val="center"/>
                    <w:rPr>
                      <w:rFonts w:ascii="Arial" w:hAnsi="Arial" w:cs="Arial"/>
                      <w:color w:val="000000" w:themeColor="text1"/>
                      <w:sz w:val="18"/>
                      <w:szCs w:val="18"/>
                      <w:lang w:bidi="ar"/>
                    </w:rPr>
                  </w:pPr>
                  <w:r w:rsidRPr="00FF3899">
                    <w:rPr>
                      <w:rFonts w:ascii="Arial" w:hAnsi="Arial" w:cs="Arial"/>
                      <w:color w:val="000000" w:themeColor="text1"/>
                      <w:sz w:val="18"/>
                      <w:szCs w:val="18"/>
                      <w:lang w:bidi="ar"/>
                    </w:rPr>
                    <w:t>4</w:t>
                  </w:r>
                </w:p>
              </w:tc>
              <w:tc>
                <w:tcPr>
                  <w:tcW w:w="1537" w:type="dxa"/>
                  <w:tcBorders>
                    <w:top w:val="nil"/>
                    <w:bottom w:val="nil"/>
                  </w:tcBorders>
                  <w:shd w:val="clear" w:color="auto" w:fill="auto"/>
                  <w:vAlign w:val="center"/>
                </w:tcPr>
                <w:p w14:paraId="33D3BC70" w14:textId="70030900" w:rsidR="00E57715" w:rsidRPr="00FF3899" w:rsidRDefault="00000000">
                  <w:pPr>
                    <w:snapToGrid w:val="0"/>
                    <w:spacing w:line="360" w:lineRule="auto"/>
                    <w:jc w:val="center"/>
                    <w:rPr>
                      <w:rFonts w:ascii="Arial" w:hAnsi="Arial" w:cs="Arial"/>
                      <w:color w:val="000000" w:themeColor="text1"/>
                      <w:sz w:val="18"/>
                      <w:szCs w:val="18"/>
                      <w:lang w:bidi="ar"/>
                    </w:rPr>
                  </w:pPr>
                  <w:r w:rsidRPr="00FF3899">
                    <w:rPr>
                      <w:rFonts w:ascii="Arial" w:hAnsi="Arial" w:cs="Arial"/>
                      <w:color w:val="000000" w:themeColor="text1"/>
                      <w:sz w:val="18"/>
                      <w:szCs w:val="18"/>
                      <w:lang w:bidi="ar"/>
                    </w:rPr>
                    <w:t>4.2×10</w:t>
                  </w:r>
                  <w:r w:rsidRPr="00FF3899">
                    <w:rPr>
                      <w:rFonts w:ascii="Arial" w:hAnsi="Arial" w:cs="Arial"/>
                      <w:color w:val="000000" w:themeColor="text1"/>
                      <w:sz w:val="18"/>
                      <w:szCs w:val="18"/>
                      <w:vertAlign w:val="superscript"/>
                      <w:lang w:bidi="ar"/>
                    </w:rPr>
                    <w:t>11</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w:t>
                  </w:r>
                </w:p>
              </w:tc>
              <w:tc>
                <w:tcPr>
                  <w:tcW w:w="1556" w:type="dxa"/>
                  <w:tcBorders>
                    <w:top w:val="nil"/>
                    <w:bottom w:val="nil"/>
                  </w:tcBorders>
                  <w:shd w:val="clear" w:color="auto" w:fill="auto"/>
                  <w:vAlign w:val="center"/>
                </w:tcPr>
                <w:p w14:paraId="5CF0DA12" w14:textId="721509D1" w:rsidR="00E57715" w:rsidRPr="00FF3899" w:rsidRDefault="00000000">
                  <w:pPr>
                    <w:snapToGrid w:val="0"/>
                    <w:spacing w:line="360" w:lineRule="auto"/>
                    <w:jc w:val="center"/>
                    <w:rPr>
                      <w:rFonts w:ascii="Arial" w:hAnsi="Arial" w:cs="Arial"/>
                      <w:color w:val="000000" w:themeColor="text1"/>
                      <w:sz w:val="18"/>
                      <w:szCs w:val="18"/>
                      <w:lang w:bidi="ar"/>
                    </w:rPr>
                  </w:pPr>
                  <w:r w:rsidRPr="00FF3899">
                    <w:rPr>
                      <w:rFonts w:ascii="Arial" w:hAnsi="Arial" w:cs="Arial"/>
                      <w:color w:val="000000" w:themeColor="text1"/>
                      <w:sz w:val="18"/>
                      <w:szCs w:val="18"/>
                      <w:lang w:bidi="ar"/>
                    </w:rPr>
                    <w:t>2.0×10</w:t>
                  </w:r>
                  <w:r w:rsidRPr="00FF3899">
                    <w:rPr>
                      <w:rFonts w:ascii="Arial" w:hAnsi="Arial" w:cs="Arial"/>
                      <w:color w:val="000000" w:themeColor="text1"/>
                      <w:sz w:val="18"/>
                      <w:szCs w:val="18"/>
                      <w:vertAlign w:val="superscript"/>
                      <w:lang w:bidi="ar"/>
                    </w:rPr>
                    <w:t>9</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w:t>
                  </w:r>
                </w:p>
              </w:tc>
              <w:tc>
                <w:tcPr>
                  <w:tcW w:w="273" w:type="dxa"/>
                  <w:tcBorders>
                    <w:top w:val="nil"/>
                    <w:bottom w:val="nil"/>
                  </w:tcBorders>
                </w:tcPr>
                <w:p w14:paraId="1EEAC606" w14:textId="77777777" w:rsidR="00E57715" w:rsidRPr="00FF3899" w:rsidRDefault="00E57715">
                  <w:pPr>
                    <w:snapToGrid w:val="0"/>
                    <w:spacing w:line="360" w:lineRule="auto"/>
                    <w:jc w:val="center"/>
                    <w:rPr>
                      <w:rFonts w:ascii="Arial" w:hAnsi="Arial" w:cs="Arial"/>
                      <w:color w:val="000000" w:themeColor="text1"/>
                      <w:sz w:val="18"/>
                      <w:szCs w:val="18"/>
                    </w:rPr>
                  </w:pPr>
                </w:p>
              </w:tc>
              <w:tc>
                <w:tcPr>
                  <w:tcW w:w="1525" w:type="dxa"/>
                  <w:tcBorders>
                    <w:top w:val="nil"/>
                    <w:bottom w:val="nil"/>
                  </w:tcBorders>
                  <w:shd w:val="clear" w:color="auto" w:fill="auto"/>
                  <w:vAlign w:val="center"/>
                </w:tcPr>
                <w:p w14:paraId="2FBB93B8" w14:textId="53C417DF" w:rsidR="00E57715" w:rsidRPr="00FF3899" w:rsidRDefault="00000000">
                  <w:pPr>
                    <w:snapToGrid w:val="0"/>
                    <w:spacing w:line="360" w:lineRule="auto"/>
                    <w:jc w:val="center"/>
                    <w:rPr>
                      <w:rFonts w:ascii="Arial" w:hAnsi="Arial" w:cs="Arial"/>
                      <w:color w:val="000000" w:themeColor="text1"/>
                      <w:sz w:val="18"/>
                      <w:szCs w:val="18"/>
                      <w:lang w:bidi="ar"/>
                    </w:rPr>
                  </w:pPr>
                  <w:r w:rsidRPr="00FF3899">
                    <w:rPr>
                      <w:rFonts w:ascii="Arial" w:hAnsi="Arial" w:cs="Arial"/>
                      <w:color w:val="000000" w:themeColor="text1"/>
                      <w:sz w:val="18"/>
                      <w:szCs w:val="18"/>
                      <w:lang w:bidi="ar"/>
                    </w:rPr>
                    <w:t>3.6×10</w:t>
                  </w:r>
                  <w:r w:rsidRPr="00FF3899">
                    <w:rPr>
                      <w:rFonts w:ascii="Arial" w:hAnsi="Arial" w:cs="Arial"/>
                      <w:color w:val="000000" w:themeColor="text1"/>
                      <w:sz w:val="18"/>
                      <w:szCs w:val="18"/>
                      <w:vertAlign w:val="superscript"/>
                      <w:lang w:bidi="ar"/>
                    </w:rPr>
                    <w:t>12</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w:t>
                  </w:r>
                </w:p>
              </w:tc>
              <w:tc>
                <w:tcPr>
                  <w:tcW w:w="1807" w:type="dxa"/>
                  <w:tcBorders>
                    <w:top w:val="nil"/>
                    <w:bottom w:val="nil"/>
                  </w:tcBorders>
                  <w:shd w:val="clear" w:color="auto" w:fill="auto"/>
                  <w:vAlign w:val="center"/>
                </w:tcPr>
                <w:p w14:paraId="4A1ED4E2" w14:textId="03A32C74" w:rsidR="00E57715" w:rsidRPr="00FF3899" w:rsidRDefault="00000000">
                  <w:pPr>
                    <w:snapToGrid w:val="0"/>
                    <w:spacing w:line="360" w:lineRule="auto"/>
                    <w:jc w:val="center"/>
                    <w:rPr>
                      <w:rFonts w:ascii="Arial" w:hAnsi="Arial" w:cs="Arial"/>
                      <w:color w:val="000000" w:themeColor="text1"/>
                      <w:sz w:val="18"/>
                      <w:szCs w:val="18"/>
                      <w:lang w:bidi="ar"/>
                    </w:rPr>
                  </w:pPr>
                  <w:r w:rsidRPr="00FF3899">
                    <w:rPr>
                      <w:rFonts w:ascii="Arial" w:hAnsi="Arial" w:cs="Arial"/>
                      <w:color w:val="000000" w:themeColor="text1"/>
                      <w:sz w:val="18"/>
                      <w:szCs w:val="18"/>
                      <w:lang w:bidi="ar"/>
                    </w:rPr>
                    <w:t>8.2×10</w:t>
                  </w:r>
                  <w:r w:rsidRPr="00FF3899">
                    <w:rPr>
                      <w:rFonts w:ascii="Arial" w:hAnsi="Arial" w:cs="Arial"/>
                      <w:color w:val="000000" w:themeColor="text1"/>
                      <w:sz w:val="18"/>
                      <w:szCs w:val="18"/>
                      <w:vertAlign w:val="superscript"/>
                      <w:lang w:bidi="ar"/>
                    </w:rPr>
                    <w:t>10</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w:t>
                  </w:r>
                </w:p>
              </w:tc>
            </w:tr>
            <w:tr w:rsidR="00E57715" w14:paraId="2BA3CAA0" w14:textId="77777777" w:rsidTr="00EB6CE9">
              <w:tc>
                <w:tcPr>
                  <w:tcW w:w="933" w:type="dxa"/>
                  <w:tcBorders>
                    <w:top w:val="nil"/>
                    <w:bottom w:val="single" w:sz="4" w:space="0" w:color="auto"/>
                  </w:tcBorders>
                  <w:shd w:val="clear" w:color="auto" w:fill="auto"/>
                  <w:vAlign w:val="center"/>
                </w:tcPr>
                <w:p w14:paraId="09489288" w14:textId="77777777" w:rsidR="00E57715" w:rsidRPr="00FF3899" w:rsidRDefault="00E57715">
                  <w:pPr>
                    <w:snapToGrid w:val="0"/>
                    <w:spacing w:line="360" w:lineRule="auto"/>
                    <w:jc w:val="center"/>
                    <w:rPr>
                      <w:rFonts w:ascii="Arial" w:hAnsi="Arial" w:cs="Arial"/>
                      <w:color w:val="000000" w:themeColor="text1"/>
                      <w:sz w:val="18"/>
                      <w:szCs w:val="18"/>
                      <w:lang w:bidi="ar"/>
                    </w:rPr>
                  </w:pPr>
                </w:p>
              </w:tc>
              <w:tc>
                <w:tcPr>
                  <w:tcW w:w="1011" w:type="dxa"/>
                  <w:tcBorders>
                    <w:top w:val="nil"/>
                    <w:bottom w:val="single" w:sz="4" w:space="0" w:color="auto"/>
                  </w:tcBorders>
                  <w:shd w:val="clear" w:color="auto" w:fill="auto"/>
                  <w:vAlign w:val="center"/>
                </w:tcPr>
                <w:p w14:paraId="402A1943" w14:textId="77777777" w:rsidR="00E57715" w:rsidRPr="00FF3899" w:rsidRDefault="00000000">
                  <w:pPr>
                    <w:snapToGrid w:val="0"/>
                    <w:spacing w:line="360" w:lineRule="auto"/>
                    <w:jc w:val="center"/>
                    <w:rPr>
                      <w:rFonts w:ascii="Arial" w:hAnsi="Arial" w:cs="Arial"/>
                      <w:color w:val="000000" w:themeColor="text1"/>
                      <w:sz w:val="18"/>
                      <w:szCs w:val="18"/>
                      <w:lang w:bidi="ar"/>
                    </w:rPr>
                  </w:pPr>
                  <w:r w:rsidRPr="00FF3899">
                    <w:rPr>
                      <w:rFonts w:ascii="Arial" w:hAnsi="Arial" w:cs="Arial"/>
                      <w:color w:val="000000" w:themeColor="text1"/>
                      <w:sz w:val="18"/>
                      <w:szCs w:val="18"/>
                      <w:lang w:bidi="ar"/>
                    </w:rPr>
                    <w:t>6</w:t>
                  </w:r>
                </w:p>
              </w:tc>
              <w:tc>
                <w:tcPr>
                  <w:tcW w:w="1537" w:type="dxa"/>
                  <w:tcBorders>
                    <w:top w:val="nil"/>
                    <w:bottom w:val="single" w:sz="4" w:space="0" w:color="auto"/>
                  </w:tcBorders>
                  <w:shd w:val="clear" w:color="auto" w:fill="auto"/>
                  <w:vAlign w:val="center"/>
                </w:tcPr>
                <w:p w14:paraId="2A17FF79" w14:textId="503562C5" w:rsidR="00E57715" w:rsidRPr="00FF3899" w:rsidRDefault="00000000">
                  <w:pPr>
                    <w:snapToGrid w:val="0"/>
                    <w:spacing w:line="360" w:lineRule="auto"/>
                    <w:jc w:val="center"/>
                    <w:rPr>
                      <w:rFonts w:ascii="Arial" w:hAnsi="Arial" w:cs="Arial"/>
                      <w:color w:val="000000" w:themeColor="text1"/>
                      <w:sz w:val="18"/>
                      <w:szCs w:val="18"/>
                      <w:lang w:bidi="ar"/>
                    </w:rPr>
                  </w:pPr>
                  <w:r w:rsidRPr="00FF3899">
                    <w:rPr>
                      <w:rFonts w:ascii="Arial" w:hAnsi="Arial" w:cs="Arial"/>
                      <w:color w:val="000000" w:themeColor="text1"/>
                      <w:sz w:val="18"/>
                      <w:szCs w:val="18"/>
                      <w:lang w:bidi="ar"/>
                    </w:rPr>
                    <w:t>∞</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w:t>
                  </w:r>
                </w:p>
              </w:tc>
              <w:tc>
                <w:tcPr>
                  <w:tcW w:w="1556" w:type="dxa"/>
                  <w:tcBorders>
                    <w:top w:val="nil"/>
                    <w:bottom w:val="single" w:sz="4" w:space="0" w:color="auto"/>
                  </w:tcBorders>
                  <w:shd w:val="clear" w:color="auto" w:fill="auto"/>
                  <w:vAlign w:val="center"/>
                </w:tcPr>
                <w:p w14:paraId="75B0A084" w14:textId="137B61C4" w:rsidR="00E57715" w:rsidRPr="00FF3899" w:rsidRDefault="00FF3899">
                  <w:pPr>
                    <w:snapToGrid w:val="0"/>
                    <w:spacing w:line="360" w:lineRule="auto"/>
                    <w:jc w:val="center"/>
                    <w:rPr>
                      <w:rFonts w:ascii="Arial" w:hAnsi="Arial" w:cs="Arial"/>
                      <w:color w:val="000000" w:themeColor="text1"/>
                      <w:sz w:val="18"/>
                      <w:szCs w:val="18"/>
                      <w:lang w:bidi="ar"/>
                    </w:rPr>
                  </w:pPr>
                  <w:r w:rsidRPr="00FF3899">
                    <w:rPr>
                      <w:rFonts w:ascii="Arial" w:hAnsi="Arial" w:cs="Arial"/>
                      <w:color w:val="000000" w:themeColor="text1"/>
                      <w:sz w:val="18"/>
                      <w:szCs w:val="18"/>
                      <w:lang w:bidi="ar"/>
                    </w:rPr>
                    <w:t>∞</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w:t>
                  </w:r>
                </w:p>
              </w:tc>
              <w:tc>
                <w:tcPr>
                  <w:tcW w:w="273" w:type="dxa"/>
                  <w:tcBorders>
                    <w:top w:val="nil"/>
                    <w:bottom w:val="single" w:sz="4" w:space="0" w:color="auto"/>
                  </w:tcBorders>
                </w:tcPr>
                <w:p w14:paraId="140AE6CF" w14:textId="77777777" w:rsidR="00E57715" w:rsidRPr="00FF3899" w:rsidRDefault="00E57715">
                  <w:pPr>
                    <w:snapToGrid w:val="0"/>
                    <w:spacing w:line="360" w:lineRule="auto"/>
                    <w:jc w:val="center"/>
                    <w:rPr>
                      <w:rFonts w:ascii="Arial" w:hAnsi="Arial" w:cs="Arial"/>
                      <w:color w:val="000000" w:themeColor="text1"/>
                      <w:sz w:val="18"/>
                      <w:szCs w:val="18"/>
                    </w:rPr>
                  </w:pPr>
                </w:p>
              </w:tc>
              <w:tc>
                <w:tcPr>
                  <w:tcW w:w="1525" w:type="dxa"/>
                  <w:tcBorders>
                    <w:top w:val="nil"/>
                    <w:bottom w:val="single" w:sz="4" w:space="0" w:color="auto"/>
                  </w:tcBorders>
                  <w:shd w:val="clear" w:color="auto" w:fill="auto"/>
                  <w:vAlign w:val="center"/>
                </w:tcPr>
                <w:p w14:paraId="01455A9C" w14:textId="2F380526" w:rsidR="00E57715" w:rsidRPr="00FF3899" w:rsidRDefault="00FF3899">
                  <w:pPr>
                    <w:snapToGrid w:val="0"/>
                    <w:spacing w:line="360" w:lineRule="auto"/>
                    <w:jc w:val="center"/>
                    <w:rPr>
                      <w:rFonts w:ascii="Arial" w:hAnsi="Arial" w:cs="Arial"/>
                      <w:color w:val="000000" w:themeColor="text1"/>
                      <w:sz w:val="18"/>
                      <w:szCs w:val="18"/>
                      <w:lang w:bidi="ar"/>
                    </w:rPr>
                  </w:pPr>
                  <w:r w:rsidRPr="00FF3899">
                    <w:rPr>
                      <w:rFonts w:ascii="Arial" w:hAnsi="Arial" w:cs="Arial"/>
                      <w:color w:val="000000" w:themeColor="text1"/>
                      <w:sz w:val="18"/>
                      <w:szCs w:val="18"/>
                      <w:lang w:bidi="ar"/>
                    </w:rPr>
                    <w:t>∞</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w:t>
                  </w:r>
                </w:p>
              </w:tc>
              <w:tc>
                <w:tcPr>
                  <w:tcW w:w="1807" w:type="dxa"/>
                  <w:tcBorders>
                    <w:top w:val="nil"/>
                    <w:bottom w:val="single" w:sz="4" w:space="0" w:color="auto"/>
                  </w:tcBorders>
                  <w:shd w:val="clear" w:color="auto" w:fill="auto"/>
                  <w:vAlign w:val="center"/>
                </w:tcPr>
                <w:p w14:paraId="5CB1CA1E" w14:textId="47A192C8" w:rsidR="00E57715" w:rsidRPr="00FF3899" w:rsidRDefault="00FF3899">
                  <w:pPr>
                    <w:snapToGrid w:val="0"/>
                    <w:spacing w:line="360" w:lineRule="auto"/>
                    <w:jc w:val="center"/>
                    <w:rPr>
                      <w:rFonts w:ascii="Arial" w:hAnsi="Arial" w:cs="Arial"/>
                      <w:color w:val="000000" w:themeColor="text1"/>
                      <w:sz w:val="18"/>
                      <w:szCs w:val="18"/>
                      <w:lang w:bidi="ar"/>
                    </w:rPr>
                  </w:pPr>
                  <w:r w:rsidRPr="00FF3899">
                    <w:rPr>
                      <w:rFonts w:ascii="Arial" w:hAnsi="Arial" w:cs="Arial"/>
                      <w:color w:val="000000" w:themeColor="text1"/>
                      <w:sz w:val="18"/>
                      <w:szCs w:val="18"/>
                      <w:lang w:bidi="ar"/>
                    </w:rPr>
                    <w:t>∞</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w:t>
                  </w:r>
                </w:p>
              </w:tc>
            </w:tr>
            <w:tr w:rsidR="00E57715" w14:paraId="0E3B6EE9" w14:textId="77777777" w:rsidTr="00EB6CE9">
              <w:tc>
                <w:tcPr>
                  <w:tcW w:w="933" w:type="dxa"/>
                  <w:tcBorders>
                    <w:top w:val="single" w:sz="4" w:space="0" w:color="auto"/>
                    <w:bottom w:val="nil"/>
                  </w:tcBorders>
                  <w:shd w:val="clear" w:color="auto" w:fill="auto"/>
                  <w:vAlign w:val="center"/>
                </w:tcPr>
                <w:p w14:paraId="45A12661" w14:textId="77777777"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2</w:t>
                  </w:r>
                </w:p>
              </w:tc>
              <w:tc>
                <w:tcPr>
                  <w:tcW w:w="1011" w:type="dxa"/>
                  <w:tcBorders>
                    <w:top w:val="single" w:sz="4" w:space="0" w:color="auto"/>
                    <w:bottom w:val="nil"/>
                  </w:tcBorders>
                  <w:shd w:val="clear" w:color="auto" w:fill="auto"/>
                  <w:vAlign w:val="center"/>
                </w:tcPr>
                <w:p w14:paraId="524A314D" w14:textId="77777777"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4</w:t>
                  </w:r>
                </w:p>
              </w:tc>
              <w:tc>
                <w:tcPr>
                  <w:tcW w:w="1537" w:type="dxa"/>
                  <w:tcBorders>
                    <w:top w:val="single" w:sz="4" w:space="0" w:color="auto"/>
                    <w:bottom w:val="nil"/>
                  </w:tcBorders>
                  <w:shd w:val="clear" w:color="auto" w:fill="auto"/>
                  <w:vAlign w:val="center"/>
                </w:tcPr>
                <w:p w14:paraId="03523D8E" w14:textId="77777777"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0-2.1</w:t>
                  </w:r>
                </w:p>
              </w:tc>
              <w:tc>
                <w:tcPr>
                  <w:tcW w:w="1556" w:type="dxa"/>
                  <w:tcBorders>
                    <w:top w:val="single" w:sz="4" w:space="0" w:color="auto"/>
                    <w:bottom w:val="nil"/>
                  </w:tcBorders>
                  <w:shd w:val="clear" w:color="auto" w:fill="auto"/>
                  <w:vAlign w:val="center"/>
                </w:tcPr>
                <w:p w14:paraId="05101741" w14:textId="77777777"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0-29.4</w:t>
                  </w:r>
                </w:p>
              </w:tc>
              <w:tc>
                <w:tcPr>
                  <w:tcW w:w="273" w:type="dxa"/>
                  <w:tcBorders>
                    <w:top w:val="single" w:sz="4" w:space="0" w:color="auto"/>
                    <w:bottom w:val="nil"/>
                  </w:tcBorders>
                </w:tcPr>
                <w:p w14:paraId="5558C19A" w14:textId="77777777" w:rsidR="00E57715" w:rsidRPr="00FF3899" w:rsidRDefault="00E57715">
                  <w:pPr>
                    <w:snapToGrid w:val="0"/>
                    <w:spacing w:line="360" w:lineRule="auto"/>
                    <w:jc w:val="center"/>
                    <w:rPr>
                      <w:rFonts w:ascii="Arial" w:hAnsi="Arial" w:cs="Arial"/>
                      <w:color w:val="000000" w:themeColor="text1"/>
                      <w:sz w:val="18"/>
                      <w:szCs w:val="18"/>
                    </w:rPr>
                  </w:pPr>
                </w:p>
              </w:tc>
              <w:tc>
                <w:tcPr>
                  <w:tcW w:w="1525" w:type="dxa"/>
                  <w:tcBorders>
                    <w:top w:val="single" w:sz="4" w:space="0" w:color="auto"/>
                    <w:bottom w:val="nil"/>
                  </w:tcBorders>
                  <w:shd w:val="clear" w:color="auto" w:fill="auto"/>
                  <w:vAlign w:val="center"/>
                </w:tcPr>
                <w:p w14:paraId="49080920" w14:textId="77777777"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0-2.0</w:t>
                  </w:r>
                </w:p>
              </w:tc>
              <w:tc>
                <w:tcPr>
                  <w:tcW w:w="1807" w:type="dxa"/>
                  <w:tcBorders>
                    <w:top w:val="single" w:sz="4" w:space="0" w:color="auto"/>
                    <w:bottom w:val="nil"/>
                  </w:tcBorders>
                  <w:shd w:val="clear" w:color="auto" w:fill="auto"/>
                  <w:vAlign w:val="center"/>
                </w:tcPr>
                <w:p w14:paraId="5452F986" w14:textId="77777777"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0-17.1</w:t>
                  </w:r>
                </w:p>
              </w:tc>
            </w:tr>
            <w:tr w:rsidR="00E57715" w14:paraId="28C20457" w14:textId="77777777" w:rsidTr="00EB6CE9">
              <w:tc>
                <w:tcPr>
                  <w:tcW w:w="933" w:type="dxa"/>
                  <w:tcBorders>
                    <w:top w:val="nil"/>
                    <w:bottom w:val="single" w:sz="4" w:space="0" w:color="auto"/>
                  </w:tcBorders>
                  <w:shd w:val="clear" w:color="auto" w:fill="auto"/>
                  <w:vAlign w:val="center"/>
                </w:tcPr>
                <w:p w14:paraId="191AA355" w14:textId="77777777" w:rsidR="00E57715" w:rsidRPr="00FF3899" w:rsidRDefault="00E57715">
                  <w:pPr>
                    <w:snapToGrid w:val="0"/>
                    <w:spacing w:line="360" w:lineRule="auto"/>
                    <w:jc w:val="center"/>
                    <w:rPr>
                      <w:rFonts w:ascii="Arial" w:hAnsi="Arial" w:cs="Arial"/>
                      <w:color w:val="000000" w:themeColor="text1"/>
                      <w:sz w:val="18"/>
                      <w:szCs w:val="18"/>
                    </w:rPr>
                  </w:pPr>
                </w:p>
              </w:tc>
              <w:tc>
                <w:tcPr>
                  <w:tcW w:w="1011" w:type="dxa"/>
                  <w:tcBorders>
                    <w:top w:val="nil"/>
                    <w:bottom w:val="single" w:sz="4" w:space="0" w:color="auto"/>
                  </w:tcBorders>
                  <w:shd w:val="clear" w:color="auto" w:fill="auto"/>
                  <w:vAlign w:val="center"/>
                </w:tcPr>
                <w:p w14:paraId="2DF8C0AF" w14:textId="77777777"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6</w:t>
                  </w:r>
                </w:p>
              </w:tc>
              <w:tc>
                <w:tcPr>
                  <w:tcW w:w="1537" w:type="dxa"/>
                  <w:tcBorders>
                    <w:top w:val="nil"/>
                    <w:bottom w:val="single" w:sz="4" w:space="0" w:color="auto"/>
                  </w:tcBorders>
                  <w:shd w:val="clear" w:color="auto" w:fill="auto"/>
                  <w:vAlign w:val="center"/>
                </w:tcPr>
                <w:p w14:paraId="3B04B405" w14:textId="674845F6"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0</w:t>
                  </w:r>
                </w:p>
              </w:tc>
              <w:tc>
                <w:tcPr>
                  <w:tcW w:w="1556" w:type="dxa"/>
                  <w:tcBorders>
                    <w:top w:val="nil"/>
                    <w:bottom w:val="single" w:sz="4" w:space="0" w:color="auto"/>
                  </w:tcBorders>
                  <w:shd w:val="clear" w:color="auto" w:fill="auto"/>
                  <w:vAlign w:val="center"/>
                </w:tcPr>
                <w:p w14:paraId="3E7AF15E" w14:textId="5F776B47" w:rsidR="00E57715" w:rsidRPr="00FF3899" w:rsidRDefault="00D24486">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w:t>
                  </w:r>
                  <w:r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0</w:t>
                  </w:r>
                </w:p>
              </w:tc>
              <w:tc>
                <w:tcPr>
                  <w:tcW w:w="273" w:type="dxa"/>
                  <w:tcBorders>
                    <w:top w:val="nil"/>
                    <w:bottom w:val="single" w:sz="4" w:space="0" w:color="auto"/>
                  </w:tcBorders>
                </w:tcPr>
                <w:p w14:paraId="0D8A7CEA" w14:textId="77777777" w:rsidR="00E57715" w:rsidRPr="00FF3899" w:rsidRDefault="00E57715">
                  <w:pPr>
                    <w:snapToGrid w:val="0"/>
                    <w:spacing w:line="360" w:lineRule="auto"/>
                    <w:jc w:val="center"/>
                    <w:rPr>
                      <w:rFonts w:ascii="Arial" w:hAnsi="Arial" w:cs="Arial"/>
                      <w:color w:val="000000" w:themeColor="text1"/>
                      <w:sz w:val="18"/>
                      <w:szCs w:val="18"/>
                    </w:rPr>
                  </w:pPr>
                </w:p>
              </w:tc>
              <w:tc>
                <w:tcPr>
                  <w:tcW w:w="1525" w:type="dxa"/>
                  <w:tcBorders>
                    <w:top w:val="nil"/>
                    <w:bottom w:val="single" w:sz="4" w:space="0" w:color="auto"/>
                  </w:tcBorders>
                  <w:shd w:val="clear" w:color="auto" w:fill="auto"/>
                  <w:vAlign w:val="center"/>
                </w:tcPr>
                <w:p w14:paraId="14E6E7B7" w14:textId="616F5AAC" w:rsidR="00E57715" w:rsidRPr="00FF3899" w:rsidRDefault="00D24486">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w:t>
                  </w:r>
                  <w:r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0</w:t>
                  </w:r>
                </w:p>
              </w:tc>
              <w:tc>
                <w:tcPr>
                  <w:tcW w:w="1807" w:type="dxa"/>
                  <w:tcBorders>
                    <w:top w:val="nil"/>
                    <w:bottom w:val="single" w:sz="4" w:space="0" w:color="auto"/>
                  </w:tcBorders>
                  <w:shd w:val="clear" w:color="auto" w:fill="auto"/>
                  <w:vAlign w:val="center"/>
                </w:tcPr>
                <w:p w14:paraId="79540EA0" w14:textId="51CEF229" w:rsidR="00E57715" w:rsidRPr="00FF3899" w:rsidRDefault="00D24486">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w:t>
                  </w:r>
                  <w:r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0</w:t>
                  </w:r>
                </w:p>
              </w:tc>
            </w:tr>
            <w:tr w:rsidR="00E57715" w14:paraId="0C40FFB1" w14:textId="77777777" w:rsidTr="00D24486">
              <w:trPr>
                <w:trHeight w:val="243"/>
              </w:trPr>
              <w:tc>
                <w:tcPr>
                  <w:tcW w:w="933" w:type="dxa"/>
                  <w:tcBorders>
                    <w:top w:val="single" w:sz="4" w:space="0" w:color="auto"/>
                  </w:tcBorders>
                  <w:shd w:val="clear" w:color="auto" w:fill="auto"/>
                  <w:vAlign w:val="center"/>
                </w:tcPr>
                <w:p w14:paraId="362D4CF5" w14:textId="77777777"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4</w:t>
                  </w:r>
                </w:p>
              </w:tc>
              <w:tc>
                <w:tcPr>
                  <w:tcW w:w="1011" w:type="dxa"/>
                  <w:tcBorders>
                    <w:top w:val="single" w:sz="4" w:space="0" w:color="auto"/>
                  </w:tcBorders>
                  <w:shd w:val="clear" w:color="auto" w:fill="auto"/>
                  <w:vAlign w:val="center"/>
                </w:tcPr>
                <w:p w14:paraId="02EE1432" w14:textId="77777777" w:rsidR="00E57715" w:rsidRPr="00FF3899" w:rsidRDefault="00000000">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6</w:t>
                  </w:r>
                </w:p>
              </w:tc>
              <w:tc>
                <w:tcPr>
                  <w:tcW w:w="1537" w:type="dxa"/>
                  <w:tcBorders>
                    <w:top w:val="single" w:sz="4" w:space="0" w:color="auto"/>
                  </w:tcBorders>
                  <w:shd w:val="clear" w:color="auto" w:fill="auto"/>
                  <w:vAlign w:val="center"/>
                </w:tcPr>
                <w:p w14:paraId="028976B1" w14:textId="5AB0D983" w:rsidR="00E57715" w:rsidRPr="00FF3899" w:rsidRDefault="00FF3899">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w:t>
                  </w:r>
                  <w:r w:rsidR="00D24486"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0</w:t>
                  </w:r>
                </w:p>
              </w:tc>
              <w:tc>
                <w:tcPr>
                  <w:tcW w:w="1556" w:type="dxa"/>
                  <w:tcBorders>
                    <w:top w:val="single" w:sz="4" w:space="0" w:color="auto"/>
                  </w:tcBorders>
                  <w:shd w:val="clear" w:color="auto" w:fill="auto"/>
                  <w:vAlign w:val="center"/>
                </w:tcPr>
                <w:p w14:paraId="6E9B2470" w14:textId="4A049DA0" w:rsidR="00E57715" w:rsidRPr="00FF3899" w:rsidRDefault="00D24486">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w:t>
                  </w:r>
                  <w:r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0</w:t>
                  </w:r>
                </w:p>
              </w:tc>
              <w:tc>
                <w:tcPr>
                  <w:tcW w:w="273" w:type="dxa"/>
                  <w:tcBorders>
                    <w:top w:val="single" w:sz="4" w:space="0" w:color="auto"/>
                  </w:tcBorders>
                </w:tcPr>
                <w:p w14:paraId="50D1E01B" w14:textId="77777777" w:rsidR="00E57715" w:rsidRPr="00FF3899" w:rsidRDefault="00E57715">
                  <w:pPr>
                    <w:snapToGrid w:val="0"/>
                    <w:spacing w:line="360" w:lineRule="auto"/>
                    <w:jc w:val="center"/>
                    <w:rPr>
                      <w:rFonts w:ascii="Arial" w:hAnsi="Arial" w:cs="Arial"/>
                      <w:color w:val="000000" w:themeColor="text1"/>
                      <w:sz w:val="18"/>
                      <w:szCs w:val="18"/>
                    </w:rPr>
                  </w:pPr>
                </w:p>
              </w:tc>
              <w:tc>
                <w:tcPr>
                  <w:tcW w:w="1525" w:type="dxa"/>
                  <w:tcBorders>
                    <w:top w:val="single" w:sz="4" w:space="0" w:color="auto"/>
                  </w:tcBorders>
                  <w:shd w:val="clear" w:color="auto" w:fill="auto"/>
                  <w:vAlign w:val="center"/>
                </w:tcPr>
                <w:p w14:paraId="1E8F5516" w14:textId="729E72DD" w:rsidR="00E57715" w:rsidRPr="00FF3899" w:rsidRDefault="00D24486">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w:t>
                  </w:r>
                  <w:r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0</w:t>
                  </w:r>
                </w:p>
              </w:tc>
              <w:tc>
                <w:tcPr>
                  <w:tcW w:w="1807" w:type="dxa"/>
                  <w:tcBorders>
                    <w:top w:val="single" w:sz="4" w:space="0" w:color="auto"/>
                  </w:tcBorders>
                  <w:shd w:val="clear" w:color="auto" w:fill="auto"/>
                  <w:vAlign w:val="center"/>
                </w:tcPr>
                <w:p w14:paraId="7BBFE855" w14:textId="480B9BC3" w:rsidR="00E57715" w:rsidRPr="00FF3899" w:rsidRDefault="00D24486">
                  <w:pPr>
                    <w:snapToGrid w:val="0"/>
                    <w:spacing w:line="360" w:lineRule="auto"/>
                    <w:jc w:val="center"/>
                    <w:rPr>
                      <w:rFonts w:ascii="Arial" w:hAnsi="Arial" w:cs="Arial"/>
                      <w:color w:val="000000" w:themeColor="text1"/>
                      <w:sz w:val="18"/>
                      <w:szCs w:val="18"/>
                    </w:rPr>
                  </w:pPr>
                  <w:r w:rsidRPr="00FF3899">
                    <w:rPr>
                      <w:rFonts w:ascii="Arial" w:hAnsi="Arial" w:cs="Arial"/>
                      <w:color w:val="000000" w:themeColor="text1"/>
                      <w:sz w:val="18"/>
                      <w:szCs w:val="18"/>
                      <w:lang w:bidi="ar"/>
                    </w:rPr>
                    <w:t>0</w:t>
                  </w:r>
                  <w:r w:rsidRPr="00D24486">
                    <w:rPr>
                      <w:rFonts w:ascii="Arial" w:hAnsi="Arial" w:cs="Arial"/>
                      <w:color w:val="000000" w:themeColor="text1"/>
                      <w:sz w:val="18"/>
                      <w:szCs w:val="18"/>
                    </w:rPr>
                    <w:t>–</w:t>
                  </w:r>
                  <w:r w:rsidRPr="00FF3899">
                    <w:rPr>
                      <w:rFonts w:ascii="Arial" w:hAnsi="Arial" w:cs="Arial"/>
                      <w:color w:val="000000" w:themeColor="text1"/>
                      <w:sz w:val="18"/>
                      <w:szCs w:val="18"/>
                      <w:lang w:bidi="ar"/>
                    </w:rPr>
                    <w:t>0</w:t>
                  </w:r>
                </w:p>
              </w:tc>
            </w:tr>
          </w:tbl>
          <w:p w14:paraId="349DD1B0" w14:textId="77777777" w:rsidR="00E57715" w:rsidRDefault="00000000">
            <w:pPr>
              <w:spacing w:beforeLines="50" w:before="120" w:afterLines="50" w:after="120"/>
              <w:rPr>
                <w:rFonts w:ascii="Arial" w:eastAsia="宋体" w:hAnsi="Arial"/>
                <w:b/>
                <w:bCs/>
                <w:sz w:val="18"/>
                <w:szCs w:val="18"/>
                <w:lang w:val="en-US" w:eastAsia="zh-CN"/>
              </w:rPr>
            </w:pPr>
            <w:r>
              <w:rPr>
                <w:rFonts w:ascii="Arial" w:eastAsia="宋体" w:hAnsi="Arial"/>
                <w:b/>
                <w:bCs/>
                <w:sz w:val="18"/>
                <w:szCs w:val="18"/>
                <w:lang w:val="en-US" w:eastAsia="zh-CN"/>
              </w:rPr>
              <w:t>Large-scale confirmatory trials</w:t>
            </w:r>
          </w:p>
          <w:p w14:paraId="2582231B" w14:textId="705EE0EA" w:rsidR="00E57715" w:rsidRDefault="00000000" w:rsidP="00FF3899">
            <w:pPr>
              <w:spacing w:beforeLines="50" w:before="120" w:afterLines="50" w:after="120" w:line="300" w:lineRule="auto"/>
              <w:rPr>
                <w:rFonts w:ascii="Arial" w:eastAsia="宋体" w:hAnsi="Arial"/>
                <w:sz w:val="18"/>
                <w:szCs w:val="18"/>
                <w:lang w:val="en-US" w:eastAsia="zh-CN"/>
              </w:rPr>
            </w:pPr>
            <w:r>
              <w:rPr>
                <w:rFonts w:ascii="Arial" w:eastAsia="宋体" w:hAnsi="Arial"/>
                <w:sz w:val="18"/>
                <w:szCs w:val="18"/>
                <w:lang w:val="en-US" w:eastAsia="zh-CN"/>
              </w:rPr>
              <w:t xml:space="preserve">To validate the estimated dose for 99.9968% mortality (at the 95% CL), large-scale confirmatory tests were conducted using a cobalt-60 radiation source with three repeats, the dose rate measured were 1.9–2.1 </w:t>
            </w:r>
            <w:proofErr w:type="spellStart"/>
            <w:r>
              <w:rPr>
                <w:rFonts w:ascii="Arial" w:eastAsia="宋体" w:hAnsi="Arial"/>
                <w:sz w:val="18"/>
                <w:szCs w:val="18"/>
                <w:lang w:val="en-US" w:eastAsia="zh-CN"/>
              </w:rPr>
              <w:t>Gy</w:t>
            </w:r>
            <w:proofErr w:type="spellEnd"/>
            <w:r>
              <w:rPr>
                <w:rFonts w:ascii="Arial" w:eastAsia="宋体" w:hAnsi="Arial"/>
                <w:sz w:val="18"/>
                <w:szCs w:val="18"/>
                <w:lang w:val="en-US" w:eastAsia="zh-CN"/>
              </w:rPr>
              <w:t xml:space="preserve">/min. This is because X-ray and gamma rays have the same biological effects with an equal absorbed dose, and a commercial X-ray irradiator was not available (Ma et al., 2022). The results (Table 4) showed that the absorbed dose ranged from 107.7 </w:t>
            </w:r>
            <w:proofErr w:type="spellStart"/>
            <w:r>
              <w:rPr>
                <w:rFonts w:ascii="Arial" w:eastAsia="宋体" w:hAnsi="Arial"/>
                <w:sz w:val="18"/>
                <w:szCs w:val="18"/>
                <w:lang w:val="en-US" w:eastAsia="zh-CN"/>
              </w:rPr>
              <w:t>Gy</w:t>
            </w:r>
            <w:proofErr w:type="spellEnd"/>
            <w:r>
              <w:rPr>
                <w:rFonts w:ascii="Arial" w:eastAsia="宋体" w:hAnsi="Arial"/>
                <w:sz w:val="18"/>
                <w:szCs w:val="18"/>
                <w:lang w:val="en-US" w:eastAsia="zh-CN"/>
              </w:rPr>
              <w:t xml:space="preserve"> (1st test, target dose: 135 </w:t>
            </w:r>
            <w:proofErr w:type="spellStart"/>
            <w:r>
              <w:rPr>
                <w:rFonts w:ascii="Arial" w:eastAsia="宋体" w:hAnsi="Arial"/>
                <w:sz w:val="18"/>
                <w:szCs w:val="18"/>
                <w:lang w:val="en-US" w:eastAsia="zh-CN"/>
              </w:rPr>
              <w:t>Gy</w:t>
            </w:r>
            <w:proofErr w:type="spellEnd"/>
            <w:r>
              <w:rPr>
                <w:rFonts w:ascii="Arial" w:eastAsia="宋体" w:hAnsi="Arial"/>
                <w:sz w:val="18"/>
                <w:szCs w:val="18"/>
                <w:lang w:val="en-US" w:eastAsia="zh-CN"/>
              </w:rPr>
              <w:t xml:space="preserve">) to 182.5 </w:t>
            </w:r>
            <w:proofErr w:type="spellStart"/>
            <w:r>
              <w:rPr>
                <w:rFonts w:ascii="Arial" w:eastAsia="宋体" w:hAnsi="Arial"/>
                <w:sz w:val="18"/>
                <w:szCs w:val="18"/>
                <w:lang w:val="en-US" w:eastAsia="zh-CN"/>
              </w:rPr>
              <w:t>Gy</w:t>
            </w:r>
            <w:proofErr w:type="spellEnd"/>
            <w:r>
              <w:rPr>
                <w:rFonts w:ascii="Arial" w:eastAsia="宋体" w:hAnsi="Arial"/>
                <w:sz w:val="18"/>
                <w:szCs w:val="18"/>
                <w:lang w:val="en-US" w:eastAsia="zh-CN"/>
              </w:rPr>
              <w:t xml:space="preserve"> (3rd test, target dose: 145 </w:t>
            </w:r>
            <w:proofErr w:type="spellStart"/>
            <w:r>
              <w:rPr>
                <w:rFonts w:ascii="Arial" w:eastAsia="宋体" w:hAnsi="Arial"/>
                <w:sz w:val="18"/>
                <w:szCs w:val="18"/>
                <w:lang w:val="en-US" w:eastAsia="zh-CN"/>
              </w:rPr>
              <w:t>Gy</w:t>
            </w:r>
            <w:proofErr w:type="spellEnd"/>
            <w:r>
              <w:rPr>
                <w:rFonts w:ascii="Arial" w:eastAsia="宋体" w:hAnsi="Arial"/>
                <w:sz w:val="18"/>
                <w:szCs w:val="18"/>
                <w:lang w:val="en-US" w:eastAsia="zh-CN"/>
              </w:rPr>
              <w:t>) measured by Fricke dosimeter, and the dose uniformity ratio (DUR, the ratio of the maximum dose divided by the minimum dose) was of 1.35, 1.28 and 1.49, respectively. No F</w:t>
            </w:r>
            <w:r>
              <w:rPr>
                <w:rFonts w:ascii="Arial" w:eastAsia="宋体" w:hAnsi="Arial"/>
                <w:sz w:val="18"/>
                <w:szCs w:val="18"/>
                <w:vertAlign w:val="subscript"/>
                <w:lang w:val="en-US" w:eastAsia="zh-CN"/>
              </w:rPr>
              <w:t>1</w:t>
            </w:r>
            <w:r>
              <w:rPr>
                <w:rFonts w:ascii="Arial" w:eastAsia="宋体" w:hAnsi="Arial"/>
                <w:sz w:val="18"/>
                <w:szCs w:val="18"/>
                <w:lang w:val="en-US" w:eastAsia="zh-CN"/>
              </w:rPr>
              <w:t xml:space="preserve"> generation crawler emerged from an estimated 47,316 irradiated late females reared on pumpkin fruits, and there were no dead females found in the radiation treatment to the oviposition period, whereas the rate for egg-hatching was 98.1%, 98.2%, and 98.2% respectively for the 1st to 3rd confirmatory tests, indicating that the F1 generation developed normally in the controls (Table 4). Thus, efficacy for gamma irradiation treatment calculated by Equation 1 is 99.9937% at 95% CL, whereas, the number of late females used for calculation was not adjusted since no dead adult was founded in the treatments and controls (Follett and Neven 2006; NAPPO 2011).</w:t>
            </w:r>
          </w:p>
          <w:p w14:paraId="0C89984E" w14:textId="77777777" w:rsidR="00E57715" w:rsidRDefault="00000000">
            <w:pPr>
              <w:snapToGrid w:val="0"/>
              <w:spacing w:line="360" w:lineRule="auto"/>
              <w:jc w:val="center"/>
              <w:rPr>
                <w:rFonts w:ascii="Arial" w:hAnsi="Arial" w:cs="Arial"/>
                <w:color w:val="000000" w:themeColor="text1"/>
                <w:sz w:val="21"/>
                <w:szCs w:val="21"/>
              </w:rPr>
            </w:pPr>
            <w:r>
              <w:rPr>
                <w:rFonts w:ascii="Arial" w:hAnsi="Arial" w:cs="Arial"/>
                <w:b/>
                <w:bCs/>
                <w:color w:val="000000" w:themeColor="text1"/>
                <w:sz w:val="21"/>
                <w:szCs w:val="21"/>
              </w:rPr>
              <w:t>Table 4.</w:t>
            </w:r>
            <w:r>
              <w:rPr>
                <w:rFonts w:ascii="Arial" w:hAnsi="Arial" w:cs="Arial"/>
                <w:color w:val="000000" w:themeColor="text1"/>
                <w:sz w:val="21"/>
                <w:szCs w:val="21"/>
              </w:rPr>
              <w:t xml:space="preserve"> Results of the irradiation confirmatory tests of</w:t>
            </w:r>
            <w:r>
              <w:rPr>
                <w:rFonts w:ascii="Arial" w:hAnsi="Arial" w:cs="Arial"/>
                <w:i/>
                <w:iCs/>
                <w:color w:val="000000" w:themeColor="text1"/>
                <w:sz w:val="21"/>
                <w:szCs w:val="21"/>
              </w:rPr>
              <w:t xml:space="preserve"> </w:t>
            </w:r>
            <w:proofErr w:type="spellStart"/>
            <w:r>
              <w:rPr>
                <w:rFonts w:ascii="Arial" w:hAnsi="Arial" w:cs="Arial"/>
                <w:i/>
                <w:iCs/>
                <w:color w:val="000000" w:themeColor="text1"/>
                <w:sz w:val="21"/>
                <w:szCs w:val="21"/>
              </w:rPr>
              <w:t>Pseudococcus</w:t>
            </w:r>
            <w:proofErr w:type="spellEnd"/>
            <w:r>
              <w:rPr>
                <w:rFonts w:ascii="Arial" w:hAnsi="Arial" w:cs="Arial"/>
                <w:i/>
                <w:iCs/>
                <w:color w:val="000000" w:themeColor="text1"/>
                <w:sz w:val="21"/>
                <w:szCs w:val="21"/>
              </w:rPr>
              <w:t xml:space="preserve"> </w:t>
            </w:r>
            <w:proofErr w:type="spellStart"/>
            <w:r>
              <w:rPr>
                <w:rFonts w:ascii="Arial" w:hAnsi="Arial" w:cs="Arial"/>
                <w:i/>
                <w:iCs/>
                <w:color w:val="000000" w:themeColor="text1"/>
                <w:sz w:val="21"/>
                <w:szCs w:val="21"/>
              </w:rPr>
              <w:t>baliteus</w:t>
            </w:r>
            <w:proofErr w:type="spellEnd"/>
            <w:r>
              <w:rPr>
                <w:rFonts w:ascii="Arial" w:hAnsi="Arial" w:cs="Arial"/>
                <w:color w:val="000000" w:themeColor="text1"/>
                <w:sz w:val="21"/>
                <w:szCs w:val="21"/>
              </w:rPr>
              <w:t xml:space="preserve"> using gamma rays</w:t>
            </w:r>
          </w:p>
          <w:tbl>
            <w:tblPr>
              <w:tblStyle w:val="af1"/>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1"/>
              <w:gridCol w:w="1131"/>
              <w:gridCol w:w="1265"/>
              <w:gridCol w:w="136"/>
              <w:gridCol w:w="606"/>
              <w:gridCol w:w="1126"/>
              <w:gridCol w:w="990"/>
              <w:gridCol w:w="994"/>
              <w:gridCol w:w="1408"/>
            </w:tblGrid>
            <w:tr w:rsidR="00E57715" w14:paraId="776C48B2" w14:textId="77777777" w:rsidTr="00FF3899">
              <w:trPr>
                <w:trHeight w:val="240"/>
                <w:jc w:val="center"/>
              </w:trPr>
              <w:tc>
                <w:tcPr>
                  <w:tcW w:w="1418" w:type="dxa"/>
                  <w:vMerge w:val="restart"/>
                  <w:tcBorders>
                    <w:top w:val="single" w:sz="4" w:space="0" w:color="auto"/>
                  </w:tcBorders>
                  <w:vAlign w:val="center"/>
                </w:tcPr>
                <w:p w14:paraId="15A4A57B"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Irradiation date</w:t>
                  </w:r>
                </w:p>
              </w:tc>
              <w:tc>
                <w:tcPr>
                  <w:tcW w:w="1134" w:type="dxa"/>
                  <w:vMerge w:val="restart"/>
                  <w:tcBorders>
                    <w:top w:val="single" w:sz="4" w:space="0" w:color="auto"/>
                  </w:tcBorders>
                </w:tcPr>
                <w:p w14:paraId="686D1B8D"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Exposure time (min)</w:t>
                  </w:r>
                </w:p>
              </w:tc>
              <w:tc>
                <w:tcPr>
                  <w:tcW w:w="1409" w:type="dxa"/>
                  <w:gridSpan w:val="2"/>
                  <w:vMerge w:val="restart"/>
                  <w:tcBorders>
                    <w:top w:val="single" w:sz="4" w:space="0" w:color="auto"/>
                  </w:tcBorders>
                  <w:vAlign w:val="center"/>
                </w:tcPr>
                <w:p w14:paraId="3CC6CF15"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Absorbed dose (</w:t>
                  </w:r>
                  <w:proofErr w:type="spellStart"/>
                  <w:r>
                    <w:rPr>
                      <w:rFonts w:ascii="Arial" w:hAnsi="Arial" w:cs="Arial"/>
                      <w:color w:val="000000" w:themeColor="text1"/>
                      <w:sz w:val="18"/>
                      <w:szCs w:val="18"/>
                    </w:rPr>
                    <w:t>Gy</w:t>
                  </w:r>
                  <w:proofErr w:type="spellEnd"/>
                  <w:r>
                    <w:rPr>
                      <w:rFonts w:ascii="Arial" w:hAnsi="Arial" w:cs="Arial"/>
                      <w:color w:val="000000" w:themeColor="text1"/>
                      <w:sz w:val="18"/>
                      <w:szCs w:val="18"/>
                    </w:rPr>
                    <w:t>)</w:t>
                  </w:r>
                </w:p>
              </w:tc>
              <w:tc>
                <w:tcPr>
                  <w:tcW w:w="575" w:type="dxa"/>
                  <w:vMerge w:val="restart"/>
                  <w:tcBorders>
                    <w:top w:val="single" w:sz="4" w:space="0" w:color="auto"/>
                  </w:tcBorders>
                  <w:vAlign w:val="center"/>
                </w:tcPr>
                <w:p w14:paraId="320330D2"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DUR</w:t>
                  </w:r>
                </w:p>
              </w:tc>
              <w:tc>
                <w:tcPr>
                  <w:tcW w:w="1129" w:type="dxa"/>
                  <w:vMerge w:val="restart"/>
                  <w:tcBorders>
                    <w:top w:val="single" w:sz="4" w:space="0" w:color="auto"/>
                  </w:tcBorders>
                  <w:vAlign w:val="center"/>
                </w:tcPr>
                <w:p w14:paraId="3F74BA1C"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No. pumpkins</w:t>
                  </w:r>
                </w:p>
              </w:tc>
              <w:tc>
                <w:tcPr>
                  <w:tcW w:w="993" w:type="dxa"/>
                  <w:vMerge w:val="restart"/>
                  <w:tcBorders>
                    <w:top w:val="single" w:sz="4" w:space="0" w:color="auto"/>
                  </w:tcBorders>
                  <w:vAlign w:val="center"/>
                </w:tcPr>
                <w:p w14:paraId="7C14AB7F"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No. females</w:t>
                  </w:r>
                </w:p>
              </w:tc>
              <w:tc>
                <w:tcPr>
                  <w:tcW w:w="2409" w:type="dxa"/>
                  <w:gridSpan w:val="2"/>
                  <w:tcBorders>
                    <w:top w:val="single" w:sz="4" w:space="0" w:color="auto"/>
                  </w:tcBorders>
                  <w:vAlign w:val="center"/>
                </w:tcPr>
                <w:p w14:paraId="4004137C"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F</w:t>
                  </w:r>
                  <w:r>
                    <w:rPr>
                      <w:rFonts w:ascii="Arial" w:hAnsi="Arial" w:cs="Arial"/>
                      <w:color w:val="000000" w:themeColor="text1"/>
                      <w:sz w:val="18"/>
                      <w:szCs w:val="18"/>
                      <w:vertAlign w:val="subscript"/>
                      <w:lang w:val="en-US"/>
                    </w:rPr>
                    <w:t>1</w:t>
                  </w:r>
                  <w:r>
                    <w:rPr>
                      <w:rFonts w:ascii="Arial" w:hAnsi="Arial" w:cs="Arial"/>
                      <w:color w:val="000000" w:themeColor="text1"/>
                      <w:sz w:val="18"/>
                      <w:szCs w:val="18"/>
                      <w:lang w:val="en-US"/>
                    </w:rPr>
                    <w:t xml:space="preserve"> generation eggs</w:t>
                  </w:r>
                </w:p>
              </w:tc>
            </w:tr>
            <w:tr w:rsidR="00E57715" w14:paraId="6FF3FA42" w14:textId="77777777" w:rsidTr="00FF3899">
              <w:trPr>
                <w:trHeight w:val="240"/>
                <w:jc w:val="center"/>
              </w:trPr>
              <w:tc>
                <w:tcPr>
                  <w:tcW w:w="1418" w:type="dxa"/>
                  <w:vMerge/>
                  <w:tcBorders>
                    <w:bottom w:val="single" w:sz="4" w:space="0" w:color="auto"/>
                  </w:tcBorders>
                  <w:vAlign w:val="center"/>
                </w:tcPr>
                <w:p w14:paraId="102DCDE7" w14:textId="77777777" w:rsidR="00E57715" w:rsidRDefault="00E57715">
                  <w:pPr>
                    <w:tabs>
                      <w:tab w:val="left" w:pos="357"/>
                    </w:tabs>
                    <w:overflowPunct w:val="0"/>
                    <w:snapToGrid w:val="0"/>
                    <w:spacing w:line="360" w:lineRule="auto"/>
                    <w:jc w:val="center"/>
                    <w:rPr>
                      <w:rFonts w:ascii="Arial" w:hAnsi="Arial" w:cs="Arial"/>
                      <w:color w:val="000000" w:themeColor="text1"/>
                      <w:sz w:val="18"/>
                      <w:szCs w:val="18"/>
                    </w:rPr>
                  </w:pPr>
                </w:p>
              </w:tc>
              <w:tc>
                <w:tcPr>
                  <w:tcW w:w="1134" w:type="dxa"/>
                  <w:vMerge/>
                  <w:tcBorders>
                    <w:bottom w:val="single" w:sz="4" w:space="0" w:color="auto"/>
                  </w:tcBorders>
                </w:tcPr>
                <w:p w14:paraId="4840C67F" w14:textId="77777777" w:rsidR="00E57715" w:rsidRDefault="00E57715">
                  <w:pPr>
                    <w:tabs>
                      <w:tab w:val="left" w:pos="357"/>
                    </w:tabs>
                    <w:overflowPunct w:val="0"/>
                    <w:snapToGrid w:val="0"/>
                    <w:spacing w:line="360" w:lineRule="auto"/>
                    <w:jc w:val="center"/>
                    <w:rPr>
                      <w:rFonts w:ascii="Arial" w:hAnsi="Arial" w:cs="Arial"/>
                      <w:color w:val="000000" w:themeColor="text1"/>
                      <w:sz w:val="18"/>
                      <w:szCs w:val="18"/>
                    </w:rPr>
                  </w:pPr>
                </w:p>
              </w:tc>
              <w:tc>
                <w:tcPr>
                  <w:tcW w:w="1409" w:type="dxa"/>
                  <w:gridSpan w:val="2"/>
                  <w:vMerge/>
                  <w:tcBorders>
                    <w:bottom w:val="single" w:sz="4" w:space="0" w:color="auto"/>
                  </w:tcBorders>
                  <w:vAlign w:val="center"/>
                </w:tcPr>
                <w:p w14:paraId="780BDD16" w14:textId="77777777" w:rsidR="00E57715" w:rsidRDefault="00E57715">
                  <w:pPr>
                    <w:tabs>
                      <w:tab w:val="left" w:pos="357"/>
                    </w:tabs>
                    <w:overflowPunct w:val="0"/>
                    <w:snapToGrid w:val="0"/>
                    <w:spacing w:line="360" w:lineRule="auto"/>
                    <w:jc w:val="center"/>
                    <w:rPr>
                      <w:rFonts w:ascii="Arial" w:hAnsi="Arial" w:cs="Arial"/>
                      <w:color w:val="000000" w:themeColor="text1"/>
                      <w:sz w:val="18"/>
                      <w:szCs w:val="18"/>
                    </w:rPr>
                  </w:pPr>
                </w:p>
              </w:tc>
              <w:tc>
                <w:tcPr>
                  <w:tcW w:w="575" w:type="dxa"/>
                  <w:vMerge/>
                  <w:tcBorders>
                    <w:bottom w:val="single" w:sz="4" w:space="0" w:color="auto"/>
                  </w:tcBorders>
                  <w:vAlign w:val="center"/>
                </w:tcPr>
                <w:p w14:paraId="7A2D84DB" w14:textId="77777777" w:rsidR="00E57715" w:rsidRDefault="00E57715">
                  <w:pPr>
                    <w:tabs>
                      <w:tab w:val="left" w:pos="357"/>
                    </w:tabs>
                    <w:overflowPunct w:val="0"/>
                    <w:snapToGrid w:val="0"/>
                    <w:spacing w:line="360" w:lineRule="auto"/>
                    <w:jc w:val="center"/>
                    <w:rPr>
                      <w:rFonts w:ascii="Arial" w:hAnsi="Arial" w:cs="Arial"/>
                      <w:color w:val="000000" w:themeColor="text1"/>
                      <w:sz w:val="18"/>
                      <w:szCs w:val="18"/>
                    </w:rPr>
                  </w:pPr>
                </w:p>
              </w:tc>
              <w:tc>
                <w:tcPr>
                  <w:tcW w:w="1129" w:type="dxa"/>
                  <w:vMerge/>
                  <w:tcBorders>
                    <w:bottom w:val="single" w:sz="4" w:space="0" w:color="auto"/>
                  </w:tcBorders>
                  <w:vAlign w:val="center"/>
                </w:tcPr>
                <w:p w14:paraId="3F4ECD1B" w14:textId="77777777" w:rsidR="00E57715" w:rsidRDefault="00E57715">
                  <w:pPr>
                    <w:tabs>
                      <w:tab w:val="left" w:pos="357"/>
                    </w:tabs>
                    <w:overflowPunct w:val="0"/>
                    <w:snapToGrid w:val="0"/>
                    <w:spacing w:line="360" w:lineRule="auto"/>
                    <w:jc w:val="center"/>
                    <w:rPr>
                      <w:rFonts w:ascii="Arial" w:hAnsi="Arial" w:cs="Arial"/>
                      <w:color w:val="000000" w:themeColor="text1"/>
                      <w:sz w:val="18"/>
                      <w:szCs w:val="18"/>
                    </w:rPr>
                  </w:pPr>
                </w:p>
              </w:tc>
              <w:tc>
                <w:tcPr>
                  <w:tcW w:w="993" w:type="dxa"/>
                  <w:vMerge/>
                  <w:tcBorders>
                    <w:bottom w:val="single" w:sz="4" w:space="0" w:color="auto"/>
                  </w:tcBorders>
                  <w:vAlign w:val="center"/>
                </w:tcPr>
                <w:p w14:paraId="4D1F4EEA" w14:textId="77777777" w:rsidR="00E57715" w:rsidRDefault="00E57715">
                  <w:pPr>
                    <w:tabs>
                      <w:tab w:val="left" w:pos="357"/>
                    </w:tabs>
                    <w:overflowPunct w:val="0"/>
                    <w:snapToGrid w:val="0"/>
                    <w:spacing w:line="360" w:lineRule="auto"/>
                    <w:jc w:val="center"/>
                    <w:rPr>
                      <w:rFonts w:ascii="Arial" w:hAnsi="Arial" w:cs="Arial"/>
                      <w:color w:val="000000" w:themeColor="text1"/>
                      <w:sz w:val="18"/>
                      <w:szCs w:val="18"/>
                    </w:rPr>
                  </w:pPr>
                </w:p>
              </w:tc>
              <w:tc>
                <w:tcPr>
                  <w:tcW w:w="997" w:type="dxa"/>
                  <w:tcBorders>
                    <w:bottom w:val="single" w:sz="4" w:space="0" w:color="auto"/>
                  </w:tcBorders>
                  <w:vAlign w:val="center"/>
                </w:tcPr>
                <w:p w14:paraId="45233323"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No.</w:t>
                  </w:r>
                </w:p>
              </w:tc>
              <w:tc>
                <w:tcPr>
                  <w:tcW w:w="1412" w:type="dxa"/>
                  <w:tcBorders>
                    <w:bottom w:val="single" w:sz="4" w:space="0" w:color="auto"/>
                  </w:tcBorders>
                  <w:vAlign w:val="center"/>
                </w:tcPr>
                <w:p w14:paraId="726D8E2B"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proofErr w:type="gramStart"/>
                  <w:r>
                    <w:rPr>
                      <w:rFonts w:ascii="Arial" w:hAnsi="Arial" w:cs="Arial"/>
                      <w:color w:val="000000" w:themeColor="text1"/>
                      <w:sz w:val="18"/>
                      <w:szCs w:val="18"/>
                      <w:lang w:val="en-US"/>
                    </w:rPr>
                    <w:t>Mortality(</w:t>
                  </w:r>
                  <w:proofErr w:type="gramEnd"/>
                  <w:r>
                    <w:rPr>
                      <w:rFonts w:ascii="Arial" w:hAnsi="Arial" w:cs="Arial"/>
                      <w:color w:val="000000" w:themeColor="text1"/>
                      <w:sz w:val="18"/>
                      <w:szCs w:val="18"/>
                      <w:lang w:val="en-US"/>
                    </w:rPr>
                    <w:t>%)</w:t>
                  </w:r>
                </w:p>
              </w:tc>
            </w:tr>
            <w:tr w:rsidR="00E57715" w14:paraId="08B31555" w14:textId="77777777" w:rsidTr="00FF3899">
              <w:trPr>
                <w:jc w:val="center"/>
              </w:trPr>
              <w:tc>
                <w:tcPr>
                  <w:tcW w:w="1418" w:type="dxa"/>
                  <w:tcBorders>
                    <w:top w:val="single" w:sz="4" w:space="0" w:color="auto"/>
                  </w:tcBorders>
                </w:tcPr>
                <w:p w14:paraId="7DD4B2E1"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Dec. 20, 2020</w:t>
                  </w:r>
                </w:p>
              </w:tc>
              <w:tc>
                <w:tcPr>
                  <w:tcW w:w="1134" w:type="dxa"/>
                  <w:tcBorders>
                    <w:top w:val="single" w:sz="4" w:space="0" w:color="auto"/>
                  </w:tcBorders>
                </w:tcPr>
                <w:p w14:paraId="63DF5A25"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67.5</w:t>
                  </w:r>
                </w:p>
              </w:tc>
              <w:tc>
                <w:tcPr>
                  <w:tcW w:w="1409" w:type="dxa"/>
                  <w:gridSpan w:val="2"/>
                  <w:tcBorders>
                    <w:top w:val="single" w:sz="4" w:space="0" w:color="auto"/>
                  </w:tcBorders>
                </w:tcPr>
                <w:p w14:paraId="0A9239C0" w14:textId="3D7EB15B"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107.7</w:t>
                  </w:r>
                  <w:r w:rsidR="00D24486" w:rsidRPr="00D24486">
                    <w:rPr>
                      <w:rFonts w:ascii="Arial" w:hAnsi="Arial" w:cs="Arial"/>
                      <w:color w:val="000000" w:themeColor="text1"/>
                      <w:sz w:val="18"/>
                      <w:szCs w:val="18"/>
                    </w:rPr>
                    <w:t>–</w:t>
                  </w:r>
                  <w:r>
                    <w:rPr>
                      <w:rFonts w:ascii="Arial" w:hAnsi="Arial" w:cs="Arial"/>
                      <w:color w:val="000000" w:themeColor="text1"/>
                      <w:sz w:val="18"/>
                      <w:szCs w:val="18"/>
                      <w:lang w:val="en-US"/>
                    </w:rPr>
                    <w:t>145.1</w:t>
                  </w:r>
                </w:p>
              </w:tc>
              <w:tc>
                <w:tcPr>
                  <w:tcW w:w="575" w:type="dxa"/>
                  <w:tcBorders>
                    <w:top w:val="single" w:sz="4" w:space="0" w:color="auto"/>
                  </w:tcBorders>
                </w:tcPr>
                <w:p w14:paraId="26BE3B57"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1.35</w:t>
                  </w:r>
                </w:p>
              </w:tc>
              <w:tc>
                <w:tcPr>
                  <w:tcW w:w="1129" w:type="dxa"/>
                  <w:tcBorders>
                    <w:top w:val="single" w:sz="4" w:space="0" w:color="auto"/>
                  </w:tcBorders>
                </w:tcPr>
                <w:p w14:paraId="6AF7421C"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105</w:t>
                  </w:r>
                </w:p>
              </w:tc>
              <w:tc>
                <w:tcPr>
                  <w:tcW w:w="993" w:type="dxa"/>
                  <w:tcBorders>
                    <w:top w:val="single" w:sz="4" w:space="0" w:color="auto"/>
                  </w:tcBorders>
                </w:tcPr>
                <w:p w14:paraId="2AB00D48"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14,919</w:t>
                  </w:r>
                </w:p>
              </w:tc>
              <w:tc>
                <w:tcPr>
                  <w:tcW w:w="997" w:type="dxa"/>
                  <w:tcBorders>
                    <w:top w:val="single" w:sz="4" w:space="0" w:color="auto"/>
                  </w:tcBorders>
                </w:tcPr>
                <w:p w14:paraId="3EFA4638"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7.5</w:t>
                  </w:r>
                  <w:r>
                    <w:rPr>
                      <w:rFonts w:ascii="Arial" w:hAnsi="Arial" w:cs="Arial"/>
                      <w:color w:val="000000" w:themeColor="text1"/>
                      <w:sz w:val="18"/>
                      <w:szCs w:val="18"/>
                      <w:lang w:val="en-US" w:bidi="ar"/>
                    </w:rPr>
                    <w:t>×10</w:t>
                  </w:r>
                  <w:r>
                    <w:rPr>
                      <w:rFonts w:ascii="Arial" w:hAnsi="Arial" w:cs="Arial"/>
                      <w:color w:val="000000" w:themeColor="text1"/>
                      <w:sz w:val="18"/>
                      <w:szCs w:val="18"/>
                      <w:vertAlign w:val="superscript"/>
                      <w:lang w:val="en-US" w:bidi="ar"/>
                    </w:rPr>
                    <w:t>6</w:t>
                  </w:r>
                </w:p>
              </w:tc>
              <w:tc>
                <w:tcPr>
                  <w:tcW w:w="1412" w:type="dxa"/>
                  <w:tcBorders>
                    <w:top w:val="single" w:sz="4" w:space="0" w:color="auto"/>
                  </w:tcBorders>
                </w:tcPr>
                <w:p w14:paraId="22649BA0"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100.00</w:t>
                  </w:r>
                </w:p>
              </w:tc>
            </w:tr>
            <w:tr w:rsidR="00E57715" w14:paraId="0A4644B1" w14:textId="77777777" w:rsidTr="00FF3899">
              <w:trPr>
                <w:jc w:val="center"/>
              </w:trPr>
              <w:tc>
                <w:tcPr>
                  <w:tcW w:w="1418" w:type="dxa"/>
                </w:tcPr>
                <w:p w14:paraId="594606F0"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(control)</w:t>
                  </w:r>
                </w:p>
              </w:tc>
              <w:tc>
                <w:tcPr>
                  <w:tcW w:w="1134" w:type="dxa"/>
                </w:tcPr>
                <w:p w14:paraId="6E8513B4" w14:textId="0F7713A4" w:rsidR="00E57715" w:rsidRDefault="00FF3899">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w:t>
                  </w:r>
                </w:p>
              </w:tc>
              <w:tc>
                <w:tcPr>
                  <w:tcW w:w="1409" w:type="dxa"/>
                  <w:gridSpan w:val="2"/>
                </w:tcPr>
                <w:p w14:paraId="0251DD86"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0</w:t>
                  </w:r>
                </w:p>
              </w:tc>
              <w:tc>
                <w:tcPr>
                  <w:tcW w:w="575" w:type="dxa"/>
                </w:tcPr>
                <w:p w14:paraId="19AC1E58" w14:textId="49B72E7B" w:rsidR="00E57715" w:rsidRDefault="00FF3899">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w:t>
                  </w:r>
                </w:p>
              </w:tc>
              <w:tc>
                <w:tcPr>
                  <w:tcW w:w="1129" w:type="dxa"/>
                </w:tcPr>
                <w:p w14:paraId="7B14E671"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10</w:t>
                  </w:r>
                </w:p>
              </w:tc>
              <w:tc>
                <w:tcPr>
                  <w:tcW w:w="993" w:type="dxa"/>
                </w:tcPr>
                <w:p w14:paraId="6BD9710A"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1,302</w:t>
                  </w:r>
                </w:p>
              </w:tc>
              <w:tc>
                <w:tcPr>
                  <w:tcW w:w="997" w:type="dxa"/>
                </w:tcPr>
                <w:p w14:paraId="0FD26D5E"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7.3</w:t>
                  </w:r>
                  <w:r>
                    <w:rPr>
                      <w:rFonts w:ascii="Arial" w:hAnsi="Arial" w:cs="Arial"/>
                      <w:color w:val="000000" w:themeColor="text1"/>
                      <w:sz w:val="18"/>
                      <w:szCs w:val="18"/>
                      <w:lang w:val="en-US" w:bidi="ar"/>
                    </w:rPr>
                    <w:t>×10</w:t>
                  </w:r>
                  <w:r>
                    <w:rPr>
                      <w:rFonts w:ascii="Arial" w:hAnsi="Arial" w:cs="Arial"/>
                      <w:color w:val="000000" w:themeColor="text1"/>
                      <w:sz w:val="18"/>
                      <w:szCs w:val="18"/>
                      <w:vertAlign w:val="superscript"/>
                      <w:lang w:val="en-US" w:bidi="ar"/>
                    </w:rPr>
                    <w:t>5</w:t>
                  </w:r>
                </w:p>
              </w:tc>
              <w:tc>
                <w:tcPr>
                  <w:tcW w:w="1412" w:type="dxa"/>
                </w:tcPr>
                <w:p w14:paraId="16BA75CF"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1.89</w:t>
                  </w:r>
                </w:p>
              </w:tc>
            </w:tr>
            <w:tr w:rsidR="00E57715" w14:paraId="0C13BA50" w14:textId="77777777" w:rsidTr="00FF3899">
              <w:trPr>
                <w:jc w:val="center"/>
              </w:trPr>
              <w:tc>
                <w:tcPr>
                  <w:tcW w:w="1418" w:type="dxa"/>
                </w:tcPr>
                <w:p w14:paraId="44C60082"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Mar. 24, 2021</w:t>
                  </w:r>
                </w:p>
              </w:tc>
              <w:tc>
                <w:tcPr>
                  <w:tcW w:w="1134" w:type="dxa"/>
                </w:tcPr>
                <w:p w14:paraId="7B0E5CA1"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72.5</w:t>
                  </w:r>
                </w:p>
              </w:tc>
              <w:tc>
                <w:tcPr>
                  <w:tcW w:w="1409" w:type="dxa"/>
                  <w:gridSpan w:val="2"/>
                </w:tcPr>
                <w:p w14:paraId="710491C8" w14:textId="76DC00D9"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133.0</w:t>
                  </w:r>
                  <w:r w:rsidR="00D24486" w:rsidRPr="00D24486">
                    <w:rPr>
                      <w:rFonts w:ascii="Arial" w:hAnsi="Arial" w:cs="Arial"/>
                      <w:color w:val="000000" w:themeColor="text1"/>
                      <w:sz w:val="18"/>
                      <w:szCs w:val="18"/>
                    </w:rPr>
                    <w:t>–</w:t>
                  </w:r>
                  <w:r>
                    <w:rPr>
                      <w:rFonts w:ascii="Arial" w:hAnsi="Arial" w:cs="Arial"/>
                      <w:color w:val="000000" w:themeColor="text1"/>
                      <w:sz w:val="18"/>
                      <w:szCs w:val="18"/>
                      <w:lang w:val="en-US"/>
                    </w:rPr>
                    <w:t>170.0</w:t>
                  </w:r>
                </w:p>
              </w:tc>
              <w:tc>
                <w:tcPr>
                  <w:tcW w:w="575" w:type="dxa"/>
                </w:tcPr>
                <w:p w14:paraId="5759AB41"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1.28</w:t>
                  </w:r>
                </w:p>
              </w:tc>
              <w:tc>
                <w:tcPr>
                  <w:tcW w:w="1129" w:type="dxa"/>
                </w:tcPr>
                <w:p w14:paraId="260BB15C"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98</w:t>
                  </w:r>
                </w:p>
              </w:tc>
              <w:tc>
                <w:tcPr>
                  <w:tcW w:w="993" w:type="dxa"/>
                </w:tcPr>
                <w:p w14:paraId="299FDA9C"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18,262</w:t>
                  </w:r>
                </w:p>
              </w:tc>
              <w:tc>
                <w:tcPr>
                  <w:tcW w:w="997" w:type="dxa"/>
                </w:tcPr>
                <w:p w14:paraId="74925162"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10</w:t>
                  </w:r>
                  <w:r>
                    <w:rPr>
                      <w:rFonts w:ascii="Arial" w:hAnsi="Arial" w:cs="Arial"/>
                      <w:color w:val="000000" w:themeColor="text1"/>
                      <w:sz w:val="18"/>
                      <w:szCs w:val="18"/>
                      <w:lang w:val="en-US" w:bidi="ar"/>
                    </w:rPr>
                    <w:t>×10</w:t>
                  </w:r>
                  <w:r>
                    <w:rPr>
                      <w:rFonts w:ascii="Arial" w:hAnsi="Arial" w:cs="Arial"/>
                      <w:color w:val="000000" w:themeColor="text1"/>
                      <w:sz w:val="18"/>
                      <w:szCs w:val="18"/>
                      <w:vertAlign w:val="superscript"/>
                      <w:lang w:val="en-US" w:bidi="ar"/>
                    </w:rPr>
                    <w:t>6</w:t>
                  </w:r>
                </w:p>
              </w:tc>
              <w:tc>
                <w:tcPr>
                  <w:tcW w:w="1412" w:type="dxa"/>
                </w:tcPr>
                <w:p w14:paraId="2C491E14"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100.00</w:t>
                  </w:r>
                </w:p>
              </w:tc>
            </w:tr>
            <w:tr w:rsidR="00E57715" w14:paraId="2DCC68DD" w14:textId="77777777" w:rsidTr="00FF3899">
              <w:trPr>
                <w:jc w:val="center"/>
              </w:trPr>
              <w:tc>
                <w:tcPr>
                  <w:tcW w:w="1418" w:type="dxa"/>
                </w:tcPr>
                <w:p w14:paraId="6BDF48C1"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(control)</w:t>
                  </w:r>
                </w:p>
              </w:tc>
              <w:tc>
                <w:tcPr>
                  <w:tcW w:w="1134" w:type="dxa"/>
                </w:tcPr>
                <w:p w14:paraId="6FF70F11" w14:textId="77D84BE2" w:rsidR="00E57715" w:rsidRDefault="00FF3899">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w:t>
                  </w:r>
                </w:p>
              </w:tc>
              <w:tc>
                <w:tcPr>
                  <w:tcW w:w="1409" w:type="dxa"/>
                  <w:gridSpan w:val="2"/>
                </w:tcPr>
                <w:p w14:paraId="740A0239"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0</w:t>
                  </w:r>
                </w:p>
              </w:tc>
              <w:tc>
                <w:tcPr>
                  <w:tcW w:w="575" w:type="dxa"/>
                </w:tcPr>
                <w:p w14:paraId="3F043912" w14:textId="2FE51055" w:rsidR="00E57715" w:rsidRDefault="00FF3899">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w:t>
                  </w:r>
                </w:p>
              </w:tc>
              <w:tc>
                <w:tcPr>
                  <w:tcW w:w="1129" w:type="dxa"/>
                </w:tcPr>
                <w:p w14:paraId="200E44D4"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10</w:t>
                  </w:r>
                </w:p>
              </w:tc>
              <w:tc>
                <w:tcPr>
                  <w:tcW w:w="993" w:type="dxa"/>
                </w:tcPr>
                <w:p w14:paraId="5E7331F6"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1,266</w:t>
                  </w:r>
                </w:p>
              </w:tc>
              <w:tc>
                <w:tcPr>
                  <w:tcW w:w="997" w:type="dxa"/>
                </w:tcPr>
                <w:p w14:paraId="04508602"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7.0</w:t>
                  </w:r>
                  <w:r>
                    <w:rPr>
                      <w:rFonts w:ascii="Arial" w:hAnsi="Arial" w:cs="Arial"/>
                      <w:color w:val="000000" w:themeColor="text1"/>
                      <w:sz w:val="18"/>
                      <w:szCs w:val="18"/>
                      <w:lang w:val="en-US" w:bidi="ar"/>
                    </w:rPr>
                    <w:t>×10</w:t>
                  </w:r>
                  <w:r>
                    <w:rPr>
                      <w:rFonts w:ascii="Arial" w:hAnsi="Arial" w:cs="Arial"/>
                      <w:color w:val="000000" w:themeColor="text1"/>
                      <w:sz w:val="18"/>
                      <w:szCs w:val="18"/>
                      <w:vertAlign w:val="superscript"/>
                      <w:lang w:val="en-US" w:bidi="ar"/>
                    </w:rPr>
                    <w:t>5</w:t>
                  </w:r>
                </w:p>
              </w:tc>
              <w:tc>
                <w:tcPr>
                  <w:tcW w:w="1412" w:type="dxa"/>
                </w:tcPr>
                <w:p w14:paraId="2031B3D3"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1.83</w:t>
                  </w:r>
                </w:p>
              </w:tc>
            </w:tr>
            <w:tr w:rsidR="00E57715" w14:paraId="504A2DA0" w14:textId="77777777" w:rsidTr="00FF3899">
              <w:trPr>
                <w:jc w:val="center"/>
              </w:trPr>
              <w:tc>
                <w:tcPr>
                  <w:tcW w:w="1418" w:type="dxa"/>
                </w:tcPr>
                <w:p w14:paraId="15DFBD81"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Oct. 31, 2022</w:t>
                  </w:r>
                </w:p>
              </w:tc>
              <w:tc>
                <w:tcPr>
                  <w:tcW w:w="1134" w:type="dxa"/>
                </w:tcPr>
                <w:p w14:paraId="4375C1D3"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72.5</w:t>
                  </w:r>
                </w:p>
              </w:tc>
              <w:tc>
                <w:tcPr>
                  <w:tcW w:w="1409" w:type="dxa"/>
                  <w:gridSpan w:val="2"/>
                </w:tcPr>
                <w:p w14:paraId="17998BD4" w14:textId="16B79FBB"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122.8</w:t>
                  </w:r>
                  <w:r w:rsidR="00D24486" w:rsidRPr="00D24486">
                    <w:rPr>
                      <w:rFonts w:ascii="Arial" w:hAnsi="Arial" w:cs="Arial"/>
                      <w:color w:val="000000" w:themeColor="text1"/>
                      <w:sz w:val="18"/>
                      <w:szCs w:val="18"/>
                    </w:rPr>
                    <w:t>–</w:t>
                  </w:r>
                  <w:r w:rsidR="00FF3899">
                    <w:rPr>
                      <w:rFonts w:ascii="Arial" w:hAnsi="Arial" w:cs="Arial"/>
                      <w:color w:val="000000" w:themeColor="text1"/>
                      <w:sz w:val="18"/>
                      <w:szCs w:val="18"/>
                    </w:rPr>
                    <w:t>1</w:t>
                  </w:r>
                  <w:r>
                    <w:rPr>
                      <w:rFonts w:ascii="Arial" w:hAnsi="Arial" w:cs="Arial"/>
                      <w:color w:val="000000" w:themeColor="text1"/>
                      <w:sz w:val="18"/>
                      <w:szCs w:val="18"/>
                    </w:rPr>
                    <w:t>82.5</w:t>
                  </w:r>
                </w:p>
              </w:tc>
              <w:tc>
                <w:tcPr>
                  <w:tcW w:w="575" w:type="dxa"/>
                </w:tcPr>
                <w:p w14:paraId="78960520"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1.49</w:t>
                  </w:r>
                </w:p>
              </w:tc>
              <w:tc>
                <w:tcPr>
                  <w:tcW w:w="1129" w:type="dxa"/>
                </w:tcPr>
                <w:p w14:paraId="2E4F96E9"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104</w:t>
                  </w:r>
                </w:p>
              </w:tc>
              <w:tc>
                <w:tcPr>
                  <w:tcW w:w="993" w:type="dxa"/>
                </w:tcPr>
                <w:p w14:paraId="3E5D2CE8"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14,135</w:t>
                  </w:r>
                </w:p>
              </w:tc>
              <w:tc>
                <w:tcPr>
                  <w:tcW w:w="997" w:type="dxa"/>
                </w:tcPr>
                <w:p w14:paraId="179085F8"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lang w:val="en-US"/>
                    </w:rPr>
                    <w:t>7.8</w:t>
                  </w:r>
                  <w:r>
                    <w:rPr>
                      <w:rFonts w:ascii="Arial" w:hAnsi="Arial" w:cs="Arial"/>
                      <w:color w:val="000000" w:themeColor="text1"/>
                      <w:sz w:val="18"/>
                      <w:szCs w:val="18"/>
                      <w:lang w:val="en-US" w:bidi="ar"/>
                    </w:rPr>
                    <w:t>×10</w:t>
                  </w:r>
                  <w:r>
                    <w:rPr>
                      <w:rFonts w:ascii="Arial" w:hAnsi="Arial" w:cs="Arial"/>
                      <w:color w:val="000000" w:themeColor="text1"/>
                      <w:sz w:val="18"/>
                      <w:szCs w:val="18"/>
                      <w:vertAlign w:val="superscript"/>
                      <w:lang w:val="en-US" w:bidi="ar"/>
                    </w:rPr>
                    <w:t>6</w:t>
                  </w:r>
                </w:p>
              </w:tc>
              <w:tc>
                <w:tcPr>
                  <w:tcW w:w="1412" w:type="dxa"/>
                </w:tcPr>
                <w:p w14:paraId="1E702BB9"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100.00</w:t>
                  </w:r>
                </w:p>
              </w:tc>
            </w:tr>
            <w:tr w:rsidR="00E57715" w14:paraId="07EEA46F" w14:textId="77777777" w:rsidTr="00FF3899">
              <w:trPr>
                <w:jc w:val="center"/>
              </w:trPr>
              <w:tc>
                <w:tcPr>
                  <w:tcW w:w="1418" w:type="dxa"/>
                  <w:tcBorders>
                    <w:bottom w:val="single" w:sz="4" w:space="0" w:color="auto"/>
                  </w:tcBorders>
                </w:tcPr>
                <w:p w14:paraId="48C52FA9"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(control)</w:t>
                  </w:r>
                </w:p>
              </w:tc>
              <w:tc>
                <w:tcPr>
                  <w:tcW w:w="1134" w:type="dxa"/>
                  <w:tcBorders>
                    <w:bottom w:val="single" w:sz="4" w:space="0" w:color="auto"/>
                  </w:tcBorders>
                </w:tcPr>
                <w:p w14:paraId="4FC24CBF" w14:textId="205EB37B" w:rsidR="00E57715" w:rsidRDefault="00FF3899">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lang w:val="en-US"/>
                    </w:rPr>
                    <w:t>̶</w:t>
                  </w:r>
                </w:p>
              </w:tc>
              <w:tc>
                <w:tcPr>
                  <w:tcW w:w="1271" w:type="dxa"/>
                  <w:tcBorders>
                    <w:bottom w:val="single" w:sz="4" w:space="0" w:color="auto"/>
                  </w:tcBorders>
                </w:tcPr>
                <w:p w14:paraId="6C0719DE"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0</w:t>
                  </w:r>
                </w:p>
              </w:tc>
              <w:tc>
                <w:tcPr>
                  <w:tcW w:w="713" w:type="dxa"/>
                  <w:gridSpan w:val="2"/>
                  <w:tcBorders>
                    <w:bottom w:val="single" w:sz="4" w:space="0" w:color="auto"/>
                  </w:tcBorders>
                </w:tcPr>
                <w:p w14:paraId="67785BB9" w14:textId="021AAF57" w:rsidR="00E57715" w:rsidRDefault="00FF3899">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lang w:val="en-US"/>
                    </w:rPr>
                    <w:t>̶</w:t>
                  </w:r>
                </w:p>
              </w:tc>
              <w:tc>
                <w:tcPr>
                  <w:tcW w:w="1129" w:type="dxa"/>
                  <w:tcBorders>
                    <w:bottom w:val="single" w:sz="4" w:space="0" w:color="auto"/>
                  </w:tcBorders>
                </w:tcPr>
                <w:p w14:paraId="0F63AEA3"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11</w:t>
                  </w:r>
                </w:p>
              </w:tc>
              <w:tc>
                <w:tcPr>
                  <w:tcW w:w="993" w:type="dxa"/>
                  <w:tcBorders>
                    <w:bottom w:val="single" w:sz="4" w:space="0" w:color="auto"/>
                  </w:tcBorders>
                </w:tcPr>
                <w:p w14:paraId="7E2F624D"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rPr>
                    <w:t>1,055</w:t>
                  </w:r>
                </w:p>
              </w:tc>
              <w:tc>
                <w:tcPr>
                  <w:tcW w:w="997" w:type="dxa"/>
                  <w:tcBorders>
                    <w:bottom w:val="single" w:sz="4" w:space="0" w:color="auto"/>
                  </w:tcBorders>
                </w:tcPr>
                <w:p w14:paraId="7ADB21ED"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rPr>
                  </w:pPr>
                  <w:r>
                    <w:rPr>
                      <w:rFonts w:ascii="Arial" w:hAnsi="Arial" w:cs="Arial"/>
                      <w:color w:val="000000" w:themeColor="text1"/>
                      <w:sz w:val="18"/>
                      <w:szCs w:val="18"/>
                      <w:lang w:val="en-US"/>
                    </w:rPr>
                    <w:t>5.8</w:t>
                  </w:r>
                  <w:r>
                    <w:rPr>
                      <w:rFonts w:ascii="Arial" w:hAnsi="Arial" w:cs="Arial"/>
                      <w:color w:val="000000" w:themeColor="text1"/>
                      <w:sz w:val="18"/>
                      <w:szCs w:val="18"/>
                      <w:lang w:val="en-US" w:bidi="ar"/>
                    </w:rPr>
                    <w:t>×10</w:t>
                  </w:r>
                  <w:r>
                    <w:rPr>
                      <w:rFonts w:ascii="Arial" w:hAnsi="Arial" w:cs="Arial"/>
                      <w:color w:val="000000" w:themeColor="text1"/>
                      <w:sz w:val="18"/>
                      <w:szCs w:val="18"/>
                      <w:vertAlign w:val="superscript"/>
                      <w:lang w:val="en-US" w:bidi="ar"/>
                    </w:rPr>
                    <w:t>5</w:t>
                  </w:r>
                </w:p>
              </w:tc>
              <w:tc>
                <w:tcPr>
                  <w:tcW w:w="1412" w:type="dxa"/>
                  <w:tcBorders>
                    <w:bottom w:val="single" w:sz="4" w:space="0" w:color="auto"/>
                  </w:tcBorders>
                </w:tcPr>
                <w:p w14:paraId="43B167F9" w14:textId="77777777" w:rsidR="00E57715" w:rsidRDefault="00000000">
                  <w:pPr>
                    <w:tabs>
                      <w:tab w:val="left" w:pos="357"/>
                    </w:tabs>
                    <w:overflowPunct w:val="0"/>
                    <w:snapToGrid w:val="0"/>
                    <w:spacing w:line="360" w:lineRule="auto"/>
                    <w:jc w:val="center"/>
                    <w:rPr>
                      <w:rFonts w:ascii="Arial" w:hAnsi="Arial" w:cs="Arial"/>
                      <w:color w:val="000000" w:themeColor="text1"/>
                      <w:sz w:val="18"/>
                      <w:szCs w:val="18"/>
                      <w:lang w:val="en-US"/>
                    </w:rPr>
                  </w:pPr>
                  <w:r>
                    <w:rPr>
                      <w:rFonts w:ascii="Arial" w:hAnsi="Arial" w:cs="Arial"/>
                      <w:color w:val="000000" w:themeColor="text1"/>
                      <w:sz w:val="18"/>
                      <w:szCs w:val="18"/>
                      <w:lang w:val="en-US"/>
                    </w:rPr>
                    <w:t>1.75</w:t>
                  </w:r>
                </w:p>
              </w:tc>
            </w:tr>
          </w:tbl>
          <w:p w14:paraId="6926FC28" w14:textId="77777777" w:rsidR="00E57715" w:rsidRDefault="00000000" w:rsidP="00FF3899">
            <w:pPr>
              <w:spacing w:beforeLines="50" w:before="120" w:afterLines="50" w:after="120" w:line="300" w:lineRule="auto"/>
              <w:rPr>
                <w:rFonts w:ascii="Arial" w:eastAsia="Times" w:hAnsi="Arial"/>
                <w:sz w:val="18"/>
                <w:szCs w:val="18"/>
              </w:rPr>
            </w:pPr>
            <w:r>
              <w:rPr>
                <w:rFonts w:ascii="Arial" w:eastAsia="宋体" w:hAnsi="Arial"/>
                <w:b/>
                <w:bCs/>
                <w:sz w:val="18"/>
                <w:szCs w:val="18"/>
                <w:lang w:val="en-US" w:eastAsia="zh-CN"/>
              </w:rPr>
              <w:lastRenderedPageBreak/>
              <w:t xml:space="preserve">Results and Conclusion. </w:t>
            </w:r>
            <w:r>
              <w:rPr>
                <w:rFonts w:ascii="Arial" w:eastAsia="宋体" w:hAnsi="Arial" w:hint="eastAsia"/>
                <w:sz w:val="18"/>
                <w:szCs w:val="18"/>
                <w:lang w:val="en-US" w:eastAsia="zh-CN"/>
              </w:rPr>
              <w:t>As the results, t</w:t>
            </w:r>
            <w:r>
              <w:rPr>
                <w:rFonts w:ascii="Arial" w:eastAsia="Times" w:hAnsi="Arial" w:hint="eastAsia"/>
                <w:sz w:val="18"/>
                <w:szCs w:val="18"/>
              </w:rPr>
              <w:t xml:space="preserve">he radiotolerance sequence of mealybugs egg was found to be 0 </w:t>
            </w:r>
            <w:r>
              <w:rPr>
                <w:rFonts w:ascii="Arial" w:eastAsia="Times" w:hAnsi="Arial" w:hint="eastAsia"/>
                <w:sz w:val="18"/>
                <w:szCs w:val="18"/>
              </w:rPr>
              <w:t>˂</w:t>
            </w:r>
            <w:r>
              <w:rPr>
                <w:rFonts w:ascii="Arial" w:eastAsia="Times" w:hAnsi="Arial" w:hint="eastAsia"/>
                <w:sz w:val="18"/>
                <w:szCs w:val="18"/>
              </w:rPr>
              <w:t xml:space="preserve"> 2 </w:t>
            </w:r>
            <w:r>
              <w:rPr>
                <w:rFonts w:ascii="Arial" w:eastAsia="Times" w:hAnsi="Arial" w:hint="eastAsia"/>
                <w:sz w:val="18"/>
                <w:szCs w:val="18"/>
              </w:rPr>
              <w:t>≈</w:t>
            </w:r>
            <w:r>
              <w:rPr>
                <w:rFonts w:ascii="Arial" w:eastAsia="Times" w:hAnsi="Arial" w:hint="eastAsia"/>
                <w:sz w:val="18"/>
                <w:szCs w:val="18"/>
              </w:rPr>
              <w:t xml:space="preserve"> 4 </w:t>
            </w:r>
            <w:r>
              <w:rPr>
                <w:rFonts w:ascii="Arial" w:eastAsia="Times" w:hAnsi="Arial" w:hint="eastAsia"/>
                <w:sz w:val="18"/>
                <w:szCs w:val="18"/>
              </w:rPr>
              <w:t>˂</w:t>
            </w:r>
            <w:r>
              <w:rPr>
                <w:rFonts w:ascii="Arial" w:eastAsia="Times" w:hAnsi="Arial" w:hint="eastAsia"/>
                <w:sz w:val="18"/>
                <w:szCs w:val="18"/>
              </w:rPr>
              <w:t xml:space="preserve"> 6-day-old eggs, and their estimated LD</w:t>
            </w:r>
            <w:r>
              <w:rPr>
                <w:rFonts w:ascii="Arial" w:eastAsia="Times" w:hAnsi="Arial" w:hint="eastAsia"/>
                <w:sz w:val="18"/>
                <w:szCs w:val="18"/>
                <w:vertAlign w:val="subscript"/>
              </w:rPr>
              <w:t>99.9968</w:t>
            </w:r>
            <w:r>
              <w:rPr>
                <w:rFonts w:ascii="Arial" w:eastAsia="Times" w:hAnsi="Arial" w:hint="eastAsia"/>
                <w:sz w:val="18"/>
                <w:szCs w:val="18"/>
              </w:rPr>
              <w:t xml:space="preserve"> values with 95% confidence interval were 132.0 (118.9, 149.5), 137.6 (125.2, 153.7), 145.5 (134.5, 159.1), and 157.4 (144.6, 173.6) </w:t>
            </w:r>
            <w:proofErr w:type="spellStart"/>
            <w:r>
              <w:rPr>
                <w:rFonts w:ascii="Arial" w:eastAsia="Times" w:hAnsi="Arial" w:hint="eastAsia"/>
                <w:sz w:val="18"/>
                <w:szCs w:val="18"/>
              </w:rPr>
              <w:t>Gy</w:t>
            </w:r>
            <w:proofErr w:type="spellEnd"/>
            <w:r>
              <w:rPr>
                <w:rFonts w:ascii="Arial" w:eastAsia="Times" w:hAnsi="Arial" w:hint="eastAsia"/>
                <w:sz w:val="18"/>
                <w:szCs w:val="18"/>
              </w:rPr>
              <w:t xml:space="preserve">, respectively. Subsequently, target doses of 135 and 145 </w:t>
            </w:r>
            <w:proofErr w:type="spellStart"/>
            <w:r>
              <w:rPr>
                <w:rFonts w:ascii="Arial" w:eastAsia="Times" w:hAnsi="Arial" w:hint="eastAsia"/>
                <w:sz w:val="18"/>
                <w:szCs w:val="18"/>
              </w:rPr>
              <w:t>Gy</w:t>
            </w:r>
            <w:proofErr w:type="spellEnd"/>
            <w:r>
              <w:rPr>
                <w:rFonts w:ascii="Arial" w:eastAsia="Times" w:hAnsi="Arial" w:hint="eastAsia"/>
                <w:sz w:val="18"/>
                <w:szCs w:val="18"/>
              </w:rPr>
              <w:t xml:space="preserve"> were used in the confirmatory gamma radiation treatments. The F</w:t>
            </w:r>
            <w:r>
              <w:rPr>
                <w:rFonts w:ascii="Arial" w:eastAsia="Times" w:hAnsi="Arial" w:hint="eastAsia"/>
                <w:sz w:val="18"/>
                <w:szCs w:val="18"/>
                <w:vertAlign w:val="subscript"/>
              </w:rPr>
              <w:t>1</w:t>
            </w:r>
            <w:r>
              <w:rPr>
                <w:rFonts w:ascii="Arial" w:eastAsia="Times" w:hAnsi="Arial" w:hint="eastAsia"/>
                <w:sz w:val="18"/>
                <w:szCs w:val="18"/>
              </w:rPr>
              <w:t xml:space="preserve"> generation neonate developed from a total of 47,316 late females irradiated at the measured dose of 107.7</w:t>
            </w:r>
            <w:r>
              <w:rPr>
                <w:rFonts w:ascii="Arial" w:eastAsia="Times" w:hAnsi="Arial" w:hint="eastAsia"/>
                <w:sz w:val="18"/>
                <w:szCs w:val="18"/>
              </w:rPr>
              <w:t>–</w:t>
            </w:r>
            <w:r>
              <w:rPr>
                <w:rFonts w:ascii="Arial" w:eastAsia="Times" w:hAnsi="Arial" w:hint="eastAsia"/>
                <w:sz w:val="18"/>
                <w:szCs w:val="18"/>
              </w:rPr>
              <w:t xml:space="preserve">182.5 </w:t>
            </w:r>
            <w:proofErr w:type="spellStart"/>
            <w:r>
              <w:rPr>
                <w:rFonts w:ascii="Arial" w:eastAsia="Times" w:hAnsi="Arial" w:hint="eastAsia"/>
                <w:sz w:val="18"/>
                <w:szCs w:val="18"/>
              </w:rPr>
              <w:t>Gy</w:t>
            </w:r>
            <w:proofErr w:type="spellEnd"/>
            <w:r>
              <w:rPr>
                <w:rFonts w:ascii="Arial" w:eastAsia="Times" w:hAnsi="Arial" w:hint="eastAsia"/>
                <w:sz w:val="18"/>
                <w:szCs w:val="18"/>
              </w:rPr>
              <w:t xml:space="preserve">, resulting in the treatment efficiency of 99.9937% at the 95% confidence level. Therefore, the highest dose of 183 </w:t>
            </w:r>
            <w:proofErr w:type="spellStart"/>
            <w:r>
              <w:rPr>
                <w:rFonts w:ascii="Arial" w:eastAsia="Times" w:hAnsi="Arial" w:hint="eastAsia"/>
                <w:sz w:val="18"/>
                <w:szCs w:val="18"/>
              </w:rPr>
              <w:t>Gy</w:t>
            </w:r>
            <w:proofErr w:type="spellEnd"/>
            <w:r>
              <w:rPr>
                <w:rFonts w:ascii="Arial" w:eastAsia="Times" w:hAnsi="Arial" w:hint="eastAsia"/>
                <w:sz w:val="18"/>
                <w:szCs w:val="18"/>
              </w:rPr>
              <w:t xml:space="preserve"> </w:t>
            </w:r>
            <w:r>
              <w:rPr>
                <w:rFonts w:ascii="Arial" w:eastAsia="Times" w:hAnsi="Arial"/>
                <w:sz w:val="18"/>
                <w:szCs w:val="18"/>
              </w:rPr>
              <w:t xml:space="preserve">(nominally 182.5 </w:t>
            </w:r>
            <w:proofErr w:type="spellStart"/>
            <w:r>
              <w:rPr>
                <w:rFonts w:ascii="Arial" w:eastAsia="Times" w:hAnsi="Arial"/>
                <w:sz w:val="18"/>
                <w:szCs w:val="18"/>
              </w:rPr>
              <w:t>Gy</w:t>
            </w:r>
            <w:proofErr w:type="spellEnd"/>
            <w:r>
              <w:rPr>
                <w:rFonts w:ascii="Arial" w:eastAsia="Times" w:hAnsi="Arial"/>
                <w:sz w:val="18"/>
                <w:szCs w:val="18"/>
              </w:rPr>
              <w:t>)</w:t>
            </w:r>
            <w:r>
              <w:rPr>
                <w:rFonts w:ascii="Arial" w:eastAsia="Times" w:hAnsi="Arial" w:hint="eastAsia"/>
                <w:sz w:val="18"/>
                <w:szCs w:val="18"/>
              </w:rPr>
              <w:t xml:space="preserve"> measured in the confirmatory tests is recommended as the minimum absorbed dose in PI treatment of </w:t>
            </w:r>
            <w:r>
              <w:rPr>
                <w:rFonts w:ascii="Arial" w:eastAsia="Times" w:hAnsi="Arial" w:hint="eastAsia"/>
                <w:i/>
                <w:iCs/>
                <w:sz w:val="18"/>
                <w:szCs w:val="18"/>
              </w:rPr>
              <w:t xml:space="preserve">P. </w:t>
            </w:r>
            <w:proofErr w:type="spellStart"/>
            <w:r>
              <w:rPr>
                <w:rFonts w:ascii="Arial" w:eastAsia="Times" w:hAnsi="Arial" w:hint="eastAsia"/>
                <w:i/>
                <w:iCs/>
                <w:sz w:val="18"/>
                <w:szCs w:val="18"/>
              </w:rPr>
              <w:t>baliteus</w:t>
            </w:r>
            <w:proofErr w:type="spellEnd"/>
            <w:r>
              <w:rPr>
                <w:rFonts w:ascii="Arial" w:eastAsia="Times" w:hAnsi="Arial" w:hint="eastAsia"/>
                <w:sz w:val="18"/>
                <w:szCs w:val="18"/>
              </w:rPr>
              <w:t xml:space="preserve"> for establishing national and international standards.</w:t>
            </w:r>
          </w:p>
          <w:p w14:paraId="17A46F76" w14:textId="596530F8" w:rsidR="00E57715" w:rsidRDefault="00150C34">
            <w:pPr>
              <w:spacing w:beforeLines="50" w:before="120" w:afterLines="50" w:after="120"/>
              <w:rPr>
                <w:rFonts w:ascii="Arial" w:eastAsia="Times" w:hAnsi="Arial"/>
                <w:sz w:val="15"/>
                <w:szCs w:val="15"/>
              </w:rPr>
            </w:pPr>
            <w:r>
              <w:rPr>
                <w:rFonts w:ascii="Arial" w:eastAsiaTheme="minorEastAsia" w:hAnsi="Arial" w:hint="eastAsia"/>
                <w:sz w:val="15"/>
                <w:szCs w:val="15"/>
                <w:lang w:eastAsia="zh-CN"/>
              </w:rPr>
              <w:t>[</w:t>
            </w:r>
            <w:r>
              <w:rPr>
                <w:rFonts w:ascii="Arial" w:eastAsia="Times" w:hAnsi="Arial" w:hint="eastAsia"/>
                <w:sz w:val="15"/>
                <w:szCs w:val="15"/>
              </w:rPr>
              <w:t xml:space="preserve">Follett PA, and Neven LG. 2006. Current trends in quarantine entomology. Annu. Rev. </w:t>
            </w:r>
            <w:proofErr w:type="spellStart"/>
            <w:r>
              <w:rPr>
                <w:rFonts w:ascii="Arial" w:eastAsia="Times" w:hAnsi="Arial" w:hint="eastAsia"/>
                <w:sz w:val="15"/>
                <w:szCs w:val="15"/>
              </w:rPr>
              <w:t>Entomol</w:t>
            </w:r>
            <w:proofErr w:type="spellEnd"/>
            <w:r>
              <w:rPr>
                <w:rFonts w:ascii="Arial" w:eastAsia="Times" w:hAnsi="Arial" w:hint="eastAsia"/>
                <w:sz w:val="15"/>
                <w:szCs w:val="15"/>
              </w:rPr>
              <w:t>. 59: 359</w:t>
            </w:r>
            <w:r>
              <w:rPr>
                <w:rFonts w:ascii="Arial" w:eastAsia="Times" w:hAnsi="Arial" w:hint="eastAsia"/>
                <w:sz w:val="15"/>
                <w:szCs w:val="15"/>
              </w:rPr>
              <w:t>–</w:t>
            </w:r>
            <w:r>
              <w:rPr>
                <w:rFonts w:ascii="Arial" w:eastAsia="Times" w:hAnsi="Arial" w:hint="eastAsia"/>
                <w:sz w:val="15"/>
                <w:szCs w:val="15"/>
              </w:rPr>
              <w:t>385. DOI: 10.1146/annurev.ento.49.061802.123314.</w:t>
            </w:r>
          </w:p>
          <w:p w14:paraId="1A54CF0C" w14:textId="3CB4083F" w:rsidR="00E57715" w:rsidRPr="00150C34" w:rsidRDefault="00150C34">
            <w:pPr>
              <w:spacing w:beforeLines="50" w:before="120" w:afterLines="50" w:after="120"/>
              <w:rPr>
                <w:rFonts w:ascii="Arial" w:eastAsiaTheme="minorEastAsia" w:hAnsi="Arial"/>
                <w:sz w:val="18"/>
                <w:szCs w:val="18"/>
                <w:lang w:eastAsia="zh-CN"/>
              </w:rPr>
            </w:pPr>
            <w:r>
              <w:rPr>
                <w:rFonts w:ascii="Arial" w:eastAsia="Times" w:hAnsi="Arial"/>
                <w:sz w:val="15"/>
                <w:szCs w:val="15"/>
              </w:rPr>
              <w:t>(</w:t>
            </w:r>
            <w:r>
              <w:rPr>
                <w:rFonts w:ascii="Arial" w:eastAsia="Times" w:hAnsi="Arial" w:hint="eastAsia"/>
                <w:sz w:val="15"/>
                <w:szCs w:val="15"/>
              </w:rPr>
              <w:t>NAPPO</w:t>
            </w:r>
            <w:r>
              <w:rPr>
                <w:rFonts w:ascii="Arial" w:eastAsia="Times" w:hAnsi="Arial"/>
                <w:sz w:val="15"/>
                <w:szCs w:val="15"/>
              </w:rPr>
              <w:t xml:space="preserve">) </w:t>
            </w:r>
            <w:r>
              <w:rPr>
                <w:rFonts w:ascii="Arial" w:eastAsia="Times" w:hAnsi="Arial" w:hint="eastAsia"/>
                <w:sz w:val="15"/>
                <w:szCs w:val="15"/>
              </w:rPr>
              <w:t>North American Plant Protection Organization, 2011. RSPM#34: Development of phytosanitary treatment protocols for regulated arthropod pests of fresh fruits or vegetables. Ottawa, ON, Canada.</w:t>
            </w:r>
            <w:r>
              <w:rPr>
                <w:rFonts w:ascii="Arial" w:eastAsiaTheme="minorEastAsia" w:hAnsi="Arial" w:hint="eastAsia"/>
                <w:sz w:val="15"/>
                <w:szCs w:val="15"/>
                <w:lang w:eastAsia="zh-CN"/>
              </w:rPr>
              <w:t>]</w:t>
            </w:r>
          </w:p>
        </w:tc>
      </w:tr>
      <w:tr w:rsidR="00E57715" w14:paraId="0A48FBDF" w14:textId="77777777">
        <w:trPr>
          <w:jc w:val="center"/>
        </w:trPr>
        <w:tc>
          <w:tcPr>
            <w:tcW w:w="9407" w:type="dxa"/>
            <w:shd w:val="clear" w:color="auto" w:fill="D9E8FF"/>
          </w:tcPr>
          <w:p w14:paraId="5138C777" w14:textId="77777777" w:rsidR="00E57715" w:rsidRDefault="00000000">
            <w:pPr>
              <w:rPr>
                <w:rFonts w:ascii="Arial" w:eastAsia="Times" w:hAnsi="Arial"/>
                <w:sz w:val="18"/>
                <w:szCs w:val="18"/>
              </w:rPr>
            </w:pPr>
            <w:r>
              <w:rPr>
                <w:rFonts w:ascii="Arial" w:eastAsia="Times" w:hAnsi="Arial"/>
                <w:sz w:val="18"/>
                <w:szCs w:val="18"/>
              </w:rPr>
              <w:lastRenderedPageBreak/>
              <w:t>Experimental facilities and equipment</w:t>
            </w:r>
          </w:p>
        </w:tc>
      </w:tr>
      <w:tr w:rsidR="00E57715" w14:paraId="50F5B2D1" w14:textId="77777777">
        <w:trPr>
          <w:jc w:val="center"/>
        </w:trPr>
        <w:tc>
          <w:tcPr>
            <w:tcW w:w="9407" w:type="dxa"/>
            <w:tcBorders>
              <w:bottom w:val="single" w:sz="4" w:space="0" w:color="auto"/>
            </w:tcBorders>
          </w:tcPr>
          <w:p w14:paraId="2CF3531C" w14:textId="77777777" w:rsidR="00E57715" w:rsidRDefault="00000000" w:rsidP="00FF3899">
            <w:pPr>
              <w:spacing w:beforeLines="50" w:before="120" w:afterLines="50" w:after="120" w:line="300" w:lineRule="auto"/>
              <w:rPr>
                <w:rFonts w:ascii="Arial" w:eastAsia="宋体" w:hAnsi="Arial"/>
                <w:sz w:val="18"/>
                <w:szCs w:val="18"/>
                <w:lang w:val="en-US" w:eastAsia="zh-CN"/>
              </w:rPr>
            </w:pPr>
            <w:r>
              <w:rPr>
                <w:rFonts w:ascii="Arial" w:eastAsia="宋体" w:hAnsi="Arial" w:hint="eastAsia"/>
                <w:sz w:val="18"/>
                <w:szCs w:val="18"/>
                <w:lang w:val="en-US" w:eastAsia="zh-CN"/>
              </w:rPr>
              <w:t xml:space="preserve">The dose response tests were conducted by RS-2000 Pro X-ray irradiator (Rad Source Technologies, Inc., USA) with operating parameters of 220 KV and 17.6 mA at the Institute of Equipment Technology, Chinese Academy of Inspection and Quarantine, Beijing, China. </w:t>
            </w:r>
            <w:bookmarkStart w:id="21" w:name="OLE_LINK12"/>
            <w:r>
              <w:rPr>
                <w:rFonts w:ascii="Arial" w:eastAsia="宋体" w:hAnsi="Arial" w:hint="eastAsia"/>
                <w:sz w:val="18"/>
                <w:szCs w:val="18"/>
                <w:lang w:val="en-US" w:eastAsia="zh-CN"/>
              </w:rPr>
              <w:t xml:space="preserve">The monitored dose rate was about 9.0 </w:t>
            </w:r>
            <w:proofErr w:type="spellStart"/>
            <w:r>
              <w:rPr>
                <w:rFonts w:ascii="Arial" w:eastAsia="宋体" w:hAnsi="Arial" w:hint="eastAsia"/>
                <w:sz w:val="18"/>
                <w:szCs w:val="18"/>
                <w:lang w:val="en-US" w:eastAsia="zh-CN"/>
              </w:rPr>
              <w:t>Gy</w:t>
            </w:r>
            <w:proofErr w:type="spellEnd"/>
            <w:r>
              <w:rPr>
                <w:rFonts w:ascii="Arial" w:eastAsia="宋体" w:hAnsi="Arial" w:hint="eastAsia"/>
                <w:sz w:val="18"/>
                <w:szCs w:val="18"/>
                <w:lang w:val="en-US" w:eastAsia="zh-CN"/>
              </w:rPr>
              <w:t>/min.</w:t>
            </w:r>
            <w:bookmarkEnd w:id="21"/>
          </w:p>
          <w:p w14:paraId="0DC81C63" w14:textId="01265459" w:rsidR="00E57715" w:rsidRDefault="00000000" w:rsidP="00342578">
            <w:pPr>
              <w:spacing w:beforeLines="50" w:before="120" w:afterLines="50" w:after="120" w:line="300" w:lineRule="auto"/>
              <w:ind w:firstLineChars="200" w:firstLine="360"/>
              <w:rPr>
                <w:rFonts w:ascii="Arial" w:eastAsia="宋体" w:hAnsi="Arial"/>
                <w:sz w:val="18"/>
                <w:szCs w:val="18"/>
                <w:lang w:val="en-US" w:eastAsia="zh-CN"/>
              </w:rPr>
            </w:pPr>
            <w:r>
              <w:rPr>
                <w:rFonts w:ascii="Arial" w:eastAsia="宋体" w:hAnsi="Arial" w:hint="eastAsia"/>
                <w:sz w:val="18"/>
                <w:szCs w:val="18"/>
                <w:lang w:val="en-US" w:eastAsia="zh-CN"/>
              </w:rPr>
              <w:t>The large</w:t>
            </w:r>
            <w:r>
              <w:rPr>
                <w:rFonts w:ascii="Arial" w:eastAsia="宋体" w:hAnsi="Arial"/>
                <w:sz w:val="18"/>
                <w:szCs w:val="18"/>
                <w:lang w:val="en-US" w:eastAsia="zh-CN"/>
              </w:rPr>
              <w:t>-</w:t>
            </w:r>
            <w:r>
              <w:rPr>
                <w:rFonts w:ascii="Arial" w:eastAsia="宋体" w:hAnsi="Arial" w:hint="eastAsia"/>
                <w:sz w:val="18"/>
                <w:szCs w:val="18"/>
                <w:lang w:val="en-US" w:eastAsia="zh-CN"/>
              </w:rPr>
              <w:t xml:space="preserve">scale confirmatory </w:t>
            </w:r>
            <w:r>
              <w:rPr>
                <w:rFonts w:ascii="Arial" w:eastAsia="Times" w:hAnsi="Arial" w:hint="eastAsia"/>
                <w:sz w:val="18"/>
                <w:szCs w:val="18"/>
              </w:rPr>
              <w:t>irradiation treatments were conducted on a Colbalt-60 source of gamma radiation at the National Institute of Metrology Research Irradiator, Beijing, China. The Fricke system (</w:t>
            </w:r>
            <w:r w:rsidR="002868E6" w:rsidRPr="002868E6">
              <w:rPr>
                <w:rFonts w:ascii="Arial" w:eastAsia="Times" w:hAnsi="Arial"/>
                <w:sz w:val="18"/>
                <w:szCs w:val="18"/>
              </w:rPr>
              <w:t>ISO/ASTM 51026: 2013</w:t>
            </w:r>
            <w:r>
              <w:rPr>
                <w:rFonts w:ascii="Arial" w:eastAsia="Times" w:hAnsi="Arial" w:hint="eastAsia"/>
                <w:sz w:val="18"/>
                <w:szCs w:val="18"/>
              </w:rPr>
              <w:t>) was used to monitor the irradiation dose.</w:t>
            </w:r>
            <w:r>
              <w:rPr>
                <w:rFonts w:ascii="Arial" w:eastAsia="宋体" w:hAnsi="Arial" w:hint="eastAsia"/>
                <w:sz w:val="18"/>
                <w:szCs w:val="18"/>
                <w:lang w:val="en-US" w:eastAsia="zh-CN"/>
              </w:rPr>
              <w:t xml:space="preserve"> The dose rate measured were 1.9 - 2.1 </w:t>
            </w:r>
            <w:proofErr w:type="spellStart"/>
            <w:r>
              <w:rPr>
                <w:rFonts w:ascii="Arial" w:eastAsia="宋体" w:hAnsi="Arial" w:hint="eastAsia"/>
                <w:sz w:val="18"/>
                <w:szCs w:val="18"/>
                <w:lang w:val="en-US" w:eastAsia="zh-CN"/>
              </w:rPr>
              <w:t>Gy</w:t>
            </w:r>
            <w:proofErr w:type="spellEnd"/>
            <w:r>
              <w:rPr>
                <w:rFonts w:ascii="Arial" w:eastAsia="宋体" w:hAnsi="Arial" w:hint="eastAsia"/>
                <w:sz w:val="18"/>
                <w:szCs w:val="18"/>
                <w:lang w:val="en-US" w:eastAsia="zh-CN"/>
              </w:rPr>
              <w:t>/min.</w:t>
            </w:r>
          </w:p>
        </w:tc>
      </w:tr>
      <w:tr w:rsidR="00E57715" w14:paraId="4E62F56C" w14:textId="77777777">
        <w:trPr>
          <w:jc w:val="center"/>
        </w:trPr>
        <w:tc>
          <w:tcPr>
            <w:tcW w:w="9407" w:type="dxa"/>
            <w:shd w:val="clear" w:color="auto" w:fill="D9E8FF"/>
          </w:tcPr>
          <w:p w14:paraId="7CD9E63F" w14:textId="77777777" w:rsidR="00E57715" w:rsidRDefault="00000000">
            <w:pPr>
              <w:rPr>
                <w:rFonts w:ascii="Arial" w:eastAsia="Times" w:hAnsi="Arial"/>
                <w:sz w:val="18"/>
                <w:szCs w:val="18"/>
              </w:rPr>
            </w:pPr>
            <w:r>
              <w:rPr>
                <w:rFonts w:ascii="Arial" w:eastAsia="Times" w:hAnsi="Arial"/>
                <w:sz w:val="18"/>
                <w:szCs w:val="18"/>
              </w:rPr>
              <w:t>Experimental design</w:t>
            </w:r>
          </w:p>
        </w:tc>
      </w:tr>
      <w:tr w:rsidR="00E57715" w14:paraId="2B9634C8" w14:textId="77777777">
        <w:trPr>
          <w:jc w:val="center"/>
        </w:trPr>
        <w:tc>
          <w:tcPr>
            <w:tcW w:w="9407" w:type="dxa"/>
            <w:tcBorders>
              <w:bottom w:val="single" w:sz="4" w:space="0" w:color="auto"/>
            </w:tcBorders>
          </w:tcPr>
          <w:p w14:paraId="456E17DC" w14:textId="546662DB" w:rsidR="00E57715" w:rsidRDefault="00000000" w:rsidP="00FF3899">
            <w:pPr>
              <w:spacing w:beforeLines="50" w:before="120" w:afterLines="50" w:after="120" w:line="300" w:lineRule="auto"/>
              <w:rPr>
                <w:rFonts w:ascii="Arial" w:eastAsia="宋体" w:hAnsi="Arial"/>
                <w:sz w:val="18"/>
                <w:szCs w:val="18"/>
                <w:lang w:val="en-US" w:eastAsia="zh-CN"/>
              </w:rPr>
            </w:pPr>
            <w:r>
              <w:rPr>
                <w:rFonts w:ascii="Arial" w:eastAsia="Times" w:hAnsi="Arial" w:hint="eastAsia"/>
                <w:sz w:val="18"/>
                <w:szCs w:val="18"/>
              </w:rPr>
              <w:t xml:space="preserve">Eggs that were 2, 4, and 6 days old and late gravid females (containing 0-day-old eggs) of </w:t>
            </w:r>
            <w:r>
              <w:rPr>
                <w:rFonts w:ascii="Arial" w:eastAsia="Times" w:hAnsi="Arial" w:hint="eastAsia"/>
                <w:i/>
                <w:iCs/>
                <w:sz w:val="18"/>
                <w:szCs w:val="18"/>
              </w:rPr>
              <w:t xml:space="preserve">P. </w:t>
            </w:r>
            <w:proofErr w:type="spellStart"/>
            <w:r>
              <w:rPr>
                <w:rFonts w:ascii="Arial" w:eastAsia="Times" w:hAnsi="Arial" w:hint="eastAsia"/>
                <w:i/>
                <w:iCs/>
                <w:sz w:val="18"/>
                <w:szCs w:val="18"/>
              </w:rPr>
              <w:t>baliteus</w:t>
            </w:r>
            <w:proofErr w:type="spellEnd"/>
            <w:r>
              <w:rPr>
                <w:rFonts w:ascii="Arial" w:eastAsia="Times" w:hAnsi="Arial" w:hint="eastAsia"/>
                <w:i/>
                <w:iCs/>
                <w:sz w:val="18"/>
                <w:szCs w:val="18"/>
              </w:rPr>
              <w:t xml:space="preserve"> </w:t>
            </w:r>
            <w:r>
              <w:rPr>
                <w:rFonts w:ascii="Arial" w:eastAsia="Times" w:hAnsi="Arial" w:hint="eastAsia"/>
                <w:sz w:val="18"/>
                <w:szCs w:val="18"/>
              </w:rPr>
              <w:t>were X-ray irradiated with doses of 10, 20, 40, 60, 80, 100, and 120 Gray (</w:t>
            </w:r>
            <w:proofErr w:type="spellStart"/>
            <w:r>
              <w:rPr>
                <w:rFonts w:ascii="Arial" w:eastAsia="Times" w:hAnsi="Arial" w:hint="eastAsia"/>
                <w:sz w:val="18"/>
                <w:szCs w:val="18"/>
              </w:rPr>
              <w:t>Gy</w:t>
            </w:r>
            <w:proofErr w:type="spellEnd"/>
            <w:r>
              <w:rPr>
                <w:rFonts w:ascii="Arial" w:eastAsia="Times" w:hAnsi="Arial" w:hint="eastAsia"/>
                <w:sz w:val="18"/>
                <w:szCs w:val="18"/>
              </w:rPr>
              <w:t>).</w:t>
            </w:r>
            <w:r>
              <w:rPr>
                <w:rFonts w:ascii="Arial" w:eastAsia="宋体" w:hAnsi="Arial" w:hint="eastAsia"/>
                <w:sz w:val="18"/>
                <w:szCs w:val="18"/>
                <w:lang w:val="en-US" w:eastAsia="zh-CN"/>
              </w:rPr>
              <w:t xml:space="preserve"> E</w:t>
            </w:r>
            <w:r>
              <w:rPr>
                <w:rFonts w:ascii="Arial" w:eastAsia="Times" w:hAnsi="Arial" w:hint="eastAsia"/>
                <w:sz w:val="18"/>
                <w:szCs w:val="18"/>
              </w:rPr>
              <w:t xml:space="preserve">gg-hatching rate </w:t>
            </w:r>
            <w:r>
              <w:rPr>
                <w:rFonts w:ascii="Arial" w:eastAsia="宋体" w:hAnsi="Arial" w:hint="eastAsia"/>
                <w:sz w:val="18"/>
                <w:szCs w:val="18"/>
                <w:lang w:val="en-US" w:eastAsia="zh-CN"/>
              </w:rPr>
              <w:t>was</w:t>
            </w:r>
            <w:r>
              <w:rPr>
                <w:rFonts w:ascii="Arial" w:eastAsia="Times" w:hAnsi="Arial" w:hint="eastAsia"/>
                <w:sz w:val="18"/>
                <w:szCs w:val="18"/>
              </w:rPr>
              <w:t xml:space="preserve"> used for efficacy evaluation</w:t>
            </w:r>
            <w:r>
              <w:rPr>
                <w:rFonts w:ascii="Arial" w:eastAsia="宋体" w:hAnsi="Arial" w:hint="eastAsia"/>
                <w:sz w:val="18"/>
                <w:szCs w:val="18"/>
                <w:lang w:val="en-US" w:eastAsia="zh-CN"/>
              </w:rPr>
              <w:t>.</w:t>
            </w:r>
            <w:r>
              <w:rPr>
                <w:rFonts w:ascii="Arial" w:eastAsia="Times" w:hAnsi="Arial" w:hint="eastAsia"/>
                <w:sz w:val="18"/>
                <w:szCs w:val="18"/>
              </w:rPr>
              <w:t xml:space="preserve"> For large-scale tests, </w:t>
            </w:r>
            <w:r w:rsidR="00F05F21">
              <w:rPr>
                <w:rFonts w:ascii="Arial" w:eastAsia="Times" w:hAnsi="Arial"/>
                <w:sz w:val="18"/>
                <w:szCs w:val="18"/>
              </w:rPr>
              <w:t>gravid females (</w:t>
            </w:r>
            <w:r>
              <w:rPr>
                <w:rFonts w:ascii="Arial" w:eastAsia="Times" w:hAnsi="Arial" w:hint="eastAsia"/>
                <w:sz w:val="18"/>
                <w:szCs w:val="18"/>
              </w:rPr>
              <w:t>adult females with eggs</w:t>
            </w:r>
            <w:r w:rsidR="00F05F21">
              <w:rPr>
                <w:rFonts w:ascii="Arial" w:eastAsia="Times" w:hAnsi="Arial"/>
                <w:sz w:val="18"/>
                <w:szCs w:val="18"/>
              </w:rPr>
              <w:t>)</w:t>
            </w:r>
            <w:r>
              <w:rPr>
                <w:rFonts w:ascii="Arial" w:eastAsia="Times" w:hAnsi="Arial" w:hint="eastAsia"/>
                <w:sz w:val="18"/>
                <w:szCs w:val="18"/>
              </w:rPr>
              <w:t xml:space="preserve"> were irradiated at </w:t>
            </w:r>
            <w:r>
              <w:rPr>
                <w:rFonts w:ascii="Arial" w:eastAsia="宋体" w:hAnsi="Arial" w:hint="eastAsia"/>
                <w:sz w:val="18"/>
                <w:szCs w:val="18"/>
                <w:lang w:val="en-US" w:eastAsia="zh-CN"/>
              </w:rPr>
              <w:t xml:space="preserve">135 </w:t>
            </w:r>
            <w:proofErr w:type="spellStart"/>
            <w:r>
              <w:rPr>
                <w:rFonts w:ascii="Arial" w:eastAsia="宋体" w:hAnsi="Arial" w:hint="eastAsia"/>
                <w:sz w:val="18"/>
                <w:szCs w:val="18"/>
                <w:lang w:val="en-US" w:eastAsia="zh-CN"/>
              </w:rPr>
              <w:t>Gy</w:t>
            </w:r>
            <w:proofErr w:type="spellEnd"/>
            <w:r>
              <w:rPr>
                <w:rFonts w:ascii="Arial" w:eastAsia="宋体" w:hAnsi="Arial" w:hint="eastAsia"/>
                <w:sz w:val="18"/>
                <w:szCs w:val="18"/>
                <w:lang w:val="en-US" w:eastAsia="zh-CN"/>
              </w:rPr>
              <w:t xml:space="preserve"> and 145</w:t>
            </w:r>
            <w:r>
              <w:rPr>
                <w:rFonts w:ascii="Arial" w:eastAsia="Times" w:hAnsi="Arial" w:hint="eastAsia"/>
                <w:sz w:val="18"/>
                <w:szCs w:val="18"/>
              </w:rPr>
              <w:t xml:space="preserve"> </w:t>
            </w:r>
            <w:proofErr w:type="spellStart"/>
            <w:r>
              <w:rPr>
                <w:rFonts w:ascii="Arial" w:eastAsia="Times" w:hAnsi="Arial" w:hint="eastAsia"/>
                <w:sz w:val="18"/>
                <w:szCs w:val="18"/>
              </w:rPr>
              <w:t>Gy</w:t>
            </w:r>
            <w:proofErr w:type="spellEnd"/>
            <w:r>
              <w:rPr>
                <w:rFonts w:ascii="Arial" w:eastAsia="宋体" w:hAnsi="Arial" w:hint="eastAsia"/>
                <w:sz w:val="18"/>
                <w:szCs w:val="18"/>
                <w:lang w:val="en-US" w:eastAsia="zh-CN"/>
              </w:rPr>
              <w:t xml:space="preserve"> with a Cobalt-60 radiation </w:t>
            </w:r>
            <w:r>
              <w:rPr>
                <w:rFonts w:ascii="Arial" w:eastAsia="宋体" w:hAnsi="Arial"/>
                <w:sz w:val="18"/>
                <w:szCs w:val="18"/>
                <w:lang w:val="en-US" w:eastAsia="zh-CN"/>
              </w:rPr>
              <w:t>sources</w:t>
            </w:r>
            <w:r>
              <w:rPr>
                <w:rFonts w:ascii="Arial" w:eastAsia="Times" w:hAnsi="Arial" w:hint="eastAsia"/>
                <w:sz w:val="18"/>
                <w:szCs w:val="18"/>
              </w:rPr>
              <w:t xml:space="preserve">. </w:t>
            </w:r>
            <w:r>
              <w:rPr>
                <w:rFonts w:ascii="Arial" w:eastAsia="宋体" w:hAnsi="Arial" w:hint="eastAsia"/>
                <w:sz w:val="18"/>
                <w:szCs w:val="18"/>
                <w:lang w:val="en-US" w:eastAsia="zh-CN"/>
              </w:rPr>
              <w:t>E</w:t>
            </w:r>
            <w:proofErr w:type="spellStart"/>
            <w:r>
              <w:rPr>
                <w:rFonts w:ascii="Arial" w:eastAsia="Times" w:hAnsi="Arial" w:hint="eastAsia"/>
                <w:sz w:val="18"/>
                <w:szCs w:val="18"/>
              </w:rPr>
              <w:t>ggs</w:t>
            </w:r>
            <w:proofErr w:type="spellEnd"/>
            <w:r>
              <w:rPr>
                <w:rFonts w:ascii="Arial" w:eastAsia="Times" w:hAnsi="Arial" w:hint="eastAsia"/>
                <w:sz w:val="18"/>
                <w:szCs w:val="18"/>
              </w:rPr>
              <w:t xml:space="preserve"> laid by females </w:t>
            </w:r>
            <w:r>
              <w:rPr>
                <w:rFonts w:ascii="Arial" w:eastAsia="宋体" w:hAnsi="Arial" w:hint="eastAsia"/>
                <w:sz w:val="18"/>
                <w:szCs w:val="18"/>
                <w:lang w:val="en-US" w:eastAsia="zh-CN"/>
              </w:rPr>
              <w:t xml:space="preserve">and </w:t>
            </w:r>
            <w:r>
              <w:rPr>
                <w:rFonts w:ascii="Arial" w:eastAsia="Times" w:hAnsi="Arial" w:hint="eastAsia"/>
                <w:sz w:val="18"/>
                <w:szCs w:val="18"/>
              </w:rPr>
              <w:t>egg-hatching for all the treated eggs and controls were checked</w:t>
            </w:r>
            <w:r>
              <w:rPr>
                <w:rFonts w:ascii="Arial" w:eastAsia="宋体" w:hAnsi="Arial" w:hint="eastAsia"/>
                <w:sz w:val="18"/>
                <w:szCs w:val="18"/>
                <w:lang w:val="en-US" w:eastAsia="zh-CN"/>
              </w:rPr>
              <w:t>.</w:t>
            </w:r>
          </w:p>
        </w:tc>
      </w:tr>
      <w:tr w:rsidR="00E57715" w14:paraId="39B4EB48" w14:textId="77777777">
        <w:trPr>
          <w:jc w:val="center"/>
        </w:trPr>
        <w:tc>
          <w:tcPr>
            <w:tcW w:w="9407" w:type="dxa"/>
            <w:shd w:val="clear" w:color="auto" w:fill="D9E8FF"/>
          </w:tcPr>
          <w:p w14:paraId="3C7398AD" w14:textId="77777777" w:rsidR="00E57715" w:rsidRDefault="00000000">
            <w:pPr>
              <w:rPr>
                <w:rFonts w:ascii="Arial" w:eastAsia="Times" w:hAnsi="Arial"/>
                <w:sz w:val="18"/>
                <w:szCs w:val="18"/>
              </w:rPr>
            </w:pPr>
            <w:r>
              <w:rPr>
                <w:rFonts w:ascii="Arial" w:eastAsia="Times" w:hAnsi="Arial"/>
                <w:sz w:val="18"/>
                <w:szCs w:val="18"/>
              </w:rPr>
              <w:t>Experimental conditions</w:t>
            </w:r>
          </w:p>
        </w:tc>
      </w:tr>
      <w:tr w:rsidR="00E57715" w14:paraId="290B5362" w14:textId="77777777">
        <w:trPr>
          <w:jc w:val="center"/>
        </w:trPr>
        <w:tc>
          <w:tcPr>
            <w:tcW w:w="9407" w:type="dxa"/>
            <w:tcBorders>
              <w:bottom w:val="single" w:sz="4" w:space="0" w:color="auto"/>
            </w:tcBorders>
          </w:tcPr>
          <w:p w14:paraId="6CB2F91A" w14:textId="77777777" w:rsidR="00E57715" w:rsidRDefault="00000000" w:rsidP="002868E6">
            <w:pPr>
              <w:spacing w:beforeLines="50" w:before="120" w:afterLines="50" w:after="120" w:line="300" w:lineRule="auto"/>
              <w:rPr>
                <w:rFonts w:ascii="Arial" w:eastAsia="Times" w:hAnsi="Arial"/>
                <w:sz w:val="18"/>
                <w:szCs w:val="18"/>
              </w:rPr>
            </w:pPr>
            <w:r>
              <w:rPr>
                <w:rFonts w:ascii="Arial" w:eastAsia="Times" w:hAnsi="Arial" w:hint="eastAsia"/>
                <w:sz w:val="18"/>
                <w:szCs w:val="18"/>
              </w:rPr>
              <w:t xml:space="preserve">The </w:t>
            </w:r>
            <w:r>
              <w:rPr>
                <w:rFonts w:ascii="Arial" w:eastAsia="宋体" w:hAnsi="Arial" w:hint="eastAsia"/>
                <w:sz w:val="18"/>
                <w:szCs w:val="18"/>
                <w:lang w:val="en-US" w:eastAsia="zh-CN"/>
              </w:rPr>
              <w:t>colony</w:t>
            </w:r>
            <w:r>
              <w:rPr>
                <w:rFonts w:ascii="Arial" w:eastAsia="Times" w:hAnsi="Arial" w:hint="eastAsia"/>
                <w:sz w:val="18"/>
                <w:szCs w:val="18"/>
              </w:rPr>
              <w:t xml:space="preserve"> w</w:t>
            </w:r>
            <w:r>
              <w:rPr>
                <w:rFonts w:ascii="Arial" w:eastAsia="宋体" w:hAnsi="Arial" w:hint="eastAsia"/>
                <w:sz w:val="18"/>
                <w:szCs w:val="18"/>
                <w:lang w:val="en-US" w:eastAsia="zh-CN"/>
              </w:rPr>
              <w:t>as</w:t>
            </w:r>
            <w:r>
              <w:rPr>
                <w:rFonts w:ascii="Arial" w:eastAsia="Times" w:hAnsi="Arial" w:hint="eastAsia"/>
                <w:sz w:val="18"/>
                <w:szCs w:val="18"/>
              </w:rPr>
              <w:t xml:space="preserve"> reared in the Laboratory of Phytosanitary Treatment and Equipment, Chinese Academy of Inspection and Quarantine, Beijing, China on insecticide-free pumpkins, </w:t>
            </w:r>
            <w:r>
              <w:rPr>
                <w:rFonts w:ascii="Arial" w:eastAsia="Times" w:hAnsi="Arial" w:hint="eastAsia"/>
                <w:i/>
                <w:iCs/>
                <w:sz w:val="18"/>
                <w:szCs w:val="18"/>
              </w:rPr>
              <w:t>Cucurbita maxima</w:t>
            </w:r>
            <w:r>
              <w:rPr>
                <w:rFonts w:ascii="Arial" w:eastAsia="Times" w:hAnsi="Arial" w:hint="eastAsia"/>
                <w:sz w:val="18"/>
                <w:szCs w:val="18"/>
              </w:rPr>
              <w:t xml:space="preserve"> Duch. (</w:t>
            </w:r>
            <w:proofErr w:type="spellStart"/>
            <w:r>
              <w:rPr>
                <w:rFonts w:ascii="Arial" w:eastAsia="Times" w:hAnsi="Arial" w:hint="eastAsia"/>
                <w:sz w:val="18"/>
                <w:szCs w:val="18"/>
              </w:rPr>
              <w:t>Violales</w:t>
            </w:r>
            <w:proofErr w:type="spellEnd"/>
            <w:r>
              <w:rPr>
                <w:rFonts w:ascii="Arial" w:eastAsia="Times" w:hAnsi="Arial" w:hint="eastAsia"/>
                <w:sz w:val="18"/>
                <w:szCs w:val="18"/>
              </w:rPr>
              <w:t xml:space="preserve">: Cucurbitaceae). The infested pumpkins were incubated in plastic boxes (13.5 </w:t>
            </w:r>
            <w:r>
              <w:rPr>
                <w:rFonts w:ascii="Arial" w:eastAsia="Times" w:hAnsi="Arial" w:hint="eastAsia"/>
                <w:sz w:val="18"/>
                <w:szCs w:val="18"/>
              </w:rPr>
              <w:t>×</w:t>
            </w:r>
            <w:r>
              <w:rPr>
                <w:rFonts w:ascii="Arial" w:eastAsia="Times" w:hAnsi="Arial" w:hint="eastAsia"/>
                <w:sz w:val="18"/>
                <w:szCs w:val="18"/>
              </w:rPr>
              <w:t xml:space="preserve"> 12.5 </w:t>
            </w:r>
            <w:r>
              <w:rPr>
                <w:rFonts w:ascii="Arial" w:eastAsia="Times" w:hAnsi="Arial" w:hint="eastAsia"/>
                <w:sz w:val="18"/>
                <w:szCs w:val="18"/>
              </w:rPr>
              <w:t>×</w:t>
            </w:r>
            <w:r>
              <w:rPr>
                <w:rFonts w:ascii="Arial" w:eastAsia="Times" w:hAnsi="Arial" w:hint="eastAsia"/>
                <w:sz w:val="18"/>
                <w:szCs w:val="18"/>
              </w:rPr>
              <w:t xml:space="preserve"> 9.5 cm) with a meshed ventilation window in the laboratory at 26</w:t>
            </w:r>
            <w:r>
              <w:rPr>
                <w:rFonts w:ascii="Arial" w:eastAsia="Times" w:hAnsi="Arial" w:hint="eastAsia"/>
                <w:sz w:val="18"/>
                <w:szCs w:val="18"/>
              </w:rPr>
              <w:t>±</w:t>
            </w:r>
            <w:r>
              <w:rPr>
                <w:rFonts w:ascii="Arial" w:eastAsia="Times" w:hAnsi="Arial" w:hint="eastAsia"/>
                <w:sz w:val="18"/>
                <w:szCs w:val="18"/>
              </w:rPr>
              <w:t>2</w:t>
            </w:r>
            <w:r>
              <w:rPr>
                <w:rFonts w:ascii="Arial" w:eastAsia="Times" w:hAnsi="Arial" w:hint="eastAsia"/>
                <w:sz w:val="18"/>
                <w:szCs w:val="18"/>
              </w:rPr>
              <w:t>℃</w:t>
            </w:r>
            <w:r>
              <w:rPr>
                <w:rFonts w:ascii="Arial" w:eastAsia="Times" w:hAnsi="Arial" w:hint="eastAsia"/>
                <w:sz w:val="18"/>
                <w:szCs w:val="18"/>
              </w:rPr>
              <w:t xml:space="preserve"> and 60</w:t>
            </w:r>
            <w:r>
              <w:rPr>
                <w:rFonts w:ascii="Arial" w:eastAsia="Times" w:hAnsi="Arial" w:hint="eastAsia"/>
                <w:sz w:val="18"/>
                <w:szCs w:val="18"/>
              </w:rPr>
              <w:t>–</w:t>
            </w:r>
            <w:r>
              <w:rPr>
                <w:rFonts w:ascii="Arial" w:eastAsia="Times" w:hAnsi="Arial" w:hint="eastAsia"/>
                <w:sz w:val="18"/>
                <w:szCs w:val="18"/>
              </w:rPr>
              <w:t xml:space="preserve">80% RH, under a photoperiod of L:D = 14:10 h (Zhao et al., 2021). </w:t>
            </w:r>
          </w:p>
        </w:tc>
      </w:tr>
      <w:tr w:rsidR="00E57715" w14:paraId="08DCE78F" w14:textId="77777777">
        <w:trPr>
          <w:jc w:val="center"/>
        </w:trPr>
        <w:tc>
          <w:tcPr>
            <w:tcW w:w="9407" w:type="dxa"/>
            <w:shd w:val="clear" w:color="auto" w:fill="D9E8FF"/>
          </w:tcPr>
          <w:p w14:paraId="328A90AC" w14:textId="77777777" w:rsidR="00E57715" w:rsidRDefault="00000000">
            <w:pPr>
              <w:rPr>
                <w:rFonts w:ascii="Arial" w:eastAsia="Times" w:hAnsi="Arial"/>
                <w:sz w:val="18"/>
                <w:szCs w:val="18"/>
              </w:rPr>
            </w:pPr>
            <w:r>
              <w:rPr>
                <w:rFonts w:ascii="Arial" w:eastAsia="Times" w:hAnsi="Arial"/>
                <w:sz w:val="18"/>
                <w:szCs w:val="18"/>
              </w:rPr>
              <w:t>Monitoring of critical parameters</w:t>
            </w:r>
          </w:p>
        </w:tc>
      </w:tr>
      <w:tr w:rsidR="00E57715" w14:paraId="6F791FD5" w14:textId="77777777">
        <w:trPr>
          <w:trHeight w:val="201"/>
          <w:jc w:val="center"/>
        </w:trPr>
        <w:tc>
          <w:tcPr>
            <w:tcW w:w="9407" w:type="dxa"/>
            <w:tcBorders>
              <w:bottom w:val="single" w:sz="4" w:space="0" w:color="auto"/>
            </w:tcBorders>
          </w:tcPr>
          <w:p w14:paraId="1DAC20F5" w14:textId="28558E24" w:rsidR="00E57715" w:rsidRDefault="00000000">
            <w:pPr>
              <w:spacing w:beforeLines="50" w:before="120" w:afterLines="50" w:after="120"/>
              <w:rPr>
                <w:rFonts w:ascii="Arial" w:eastAsia="Times" w:hAnsi="Arial"/>
                <w:sz w:val="18"/>
                <w:szCs w:val="18"/>
              </w:rPr>
            </w:pPr>
            <w:bookmarkStart w:id="22" w:name="OLE_LINK5"/>
            <w:r>
              <w:rPr>
                <w:rFonts w:ascii="Arial" w:eastAsia="Times" w:hAnsi="Arial" w:hint="eastAsia"/>
                <w:sz w:val="18"/>
                <w:szCs w:val="18"/>
              </w:rPr>
              <w:t>Absorbed dose</w:t>
            </w:r>
            <w:r w:rsidR="002868E6">
              <w:rPr>
                <w:rFonts w:ascii="Arial" w:eastAsia="Times" w:hAnsi="Arial"/>
                <w:sz w:val="18"/>
                <w:szCs w:val="18"/>
              </w:rPr>
              <w:t xml:space="preserve"> (for irradiation treatment</w:t>
            </w:r>
            <w:r w:rsidR="002868E6">
              <w:rPr>
                <w:rFonts w:ascii="宋体" w:eastAsia="宋体" w:hAnsi="宋体" w:cs="宋体" w:hint="eastAsia"/>
                <w:sz w:val="18"/>
                <w:szCs w:val="18"/>
                <w:lang w:eastAsia="zh-CN"/>
              </w:rPr>
              <w:t>)</w:t>
            </w:r>
            <w:r w:rsidR="002868E6">
              <w:rPr>
                <w:rFonts w:ascii="Arial" w:eastAsia="Times" w:hAnsi="Arial"/>
                <w:sz w:val="18"/>
                <w:szCs w:val="18"/>
              </w:rPr>
              <w:t xml:space="preserve">; </w:t>
            </w:r>
            <w:r>
              <w:rPr>
                <w:rFonts w:ascii="Arial" w:eastAsia="Times" w:hAnsi="Arial" w:hint="eastAsia"/>
                <w:sz w:val="18"/>
                <w:szCs w:val="18"/>
              </w:rPr>
              <w:t>Temperature, Relative humidity, and Photoperiod</w:t>
            </w:r>
            <w:bookmarkEnd w:id="22"/>
            <w:r w:rsidR="002868E6">
              <w:rPr>
                <w:rFonts w:ascii="Arial" w:eastAsia="Times" w:hAnsi="Arial"/>
                <w:sz w:val="18"/>
                <w:szCs w:val="18"/>
              </w:rPr>
              <w:t xml:space="preserve"> (insect rearing)</w:t>
            </w:r>
            <w:r>
              <w:rPr>
                <w:rFonts w:ascii="Arial" w:eastAsia="Times" w:hAnsi="Arial" w:hint="eastAsia"/>
                <w:sz w:val="18"/>
                <w:szCs w:val="18"/>
              </w:rPr>
              <w:t xml:space="preserve">. </w:t>
            </w:r>
          </w:p>
        </w:tc>
      </w:tr>
      <w:tr w:rsidR="00E57715" w14:paraId="35C3795D" w14:textId="77777777">
        <w:trPr>
          <w:jc w:val="center"/>
        </w:trPr>
        <w:tc>
          <w:tcPr>
            <w:tcW w:w="9407" w:type="dxa"/>
            <w:shd w:val="clear" w:color="auto" w:fill="D9E8FF"/>
          </w:tcPr>
          <w:p w14:paraId="14C71D80" w14:textId="77777777" w:rsidR="00E57715" w:rsidRDefault="00000000">
            <w:pPr>
              <w:rPr>
                <w:rFonts w:ascii="Arial" w:eastAsia="Times" w:hAnsi="Arial"/>
                <w:sz w:val="18"/>
                <w:szCs w:val="18"/>
              </w:rPr>
            </w:pPr>
            <w:r>
              <w:rPr>
                <w:rFonts w:ascii="Arial" w:eastAsia="Times" w:hAnsi="Arial"/>
                <w:sz w:val="18"/>
                <w:szCs w:val="18"/>
              </w:rPr>
              <w:t>Methodology to measure the effectiveness of the treatment</w:t>
            </w:r>
          </w:p>
        </w:tc>
      </w:tr>
      <w:tr w:rsidR="00E57715" w14:paraId="4E48982F" w14:textId="77777777">
        <w:trPr>
          <w:jc w:val="center"/>
        </w:trPr>
        <w:tc>
          <w:tcPr>
            <w:tcW w:w="9407" w:type="dxa"/>
            <w:tcBorders>
              <w:bottom w:val="single" w:sz="4" w:space="0" w:color="auto"/>
            </w:tcBorders>
          </w:tcPr>
          <w:p w14:paraId="2713B1AA" w14:textId="5F50095F" w:rsidR="00E57715" w:rsidRDefault="00000000" w:rsidP="002868E6">
            <w:pPr>
              <w:spacing w:beforeLines="50" w:before="120" w:afterLines="50" w:after="120" w:line="300" w:lineRule="auto"/>
              <w:rPr>
                <w:rFonts w:ascii="Arial" w:eastAsia="宋体" w:hAnsi="Arial"/>
                <w:sz w:val="18"/>
                <w:szCs w:val="18"/>
                <w:lang w:val="en-US" w:eastAsia="zh-CN"/>
              </w:rPr>
            </w:pPr>
            <w:r>
              <w:rPr>
                <w:rFonts w:ascii="Arial" w:eastAsia="Times" w:hAnsi="Arial" w:hint="eastAsia"/>
                <w:sz w:val="18"/>
                <w:szCs w:val="18"/>
              </w:rPr>
              <w:t xml:space="preserve">Prevention </w:t>
            </w:r>
            <w:r w:rsidR="002868E6">
              <w:rPr>
                <w:rFonts w:ascii="Arial" w:eastAsia="Times" w:hAnsi="Arial"/>
                <w:sz w:val="18"/>
                <w:szCs w:val="18"/>
              </w:rPr>
              <w:t xml:space="preserve">of </w:t>
            </w:r>
            <w:r>
              <w:rPr>
                <w:rFonts w:ascii="Arial" w:eastAsia="Times" w:hAnsi="Arial" w:hint="eastAsia"/>
                <w:sz w:val="18"/>
                <w:szCs w:val="18"/>
              </w:rPr>
              <w:t>the</w:t>
            </w:r>
            <w:r>
              <w:rPr>
                <w:rFonts w:ascii="Arial" w:eastAsia="宋体" w:hAnsi="Arial" w:hint="eastAsia"/>
                <w:sz w:val="18"/>
                <w:szCs w:val="18"/>
                <w:lang w:val="en-US" w:eastAsia="zh-CN"/>
              </w:rPr>
              <w:t xml:space="preserve"> eggs </w:t>
            </w:r>
            <w:r>
              <w:rPr>
                <w:rFonts w:ascii="Arial" w:eastAsia="宋体" w:hAnsi="Arial"/>
                <w:sz w:val="18"/>
                <w:szCs w:val="18"/>
                <w:lang w:val="en-US" w:eastAsia="zh-CN"/>
              </w:rPr>
              <w:t xml:space="preserve">(including eggs laid by irradiated females) </w:t>
            </w:r>
            <w:r>
              <w:rPr>
                <w:rFonts w:ascii="Arial" w:eastAsia="宋体" w:hAnsi="Arial" w:hint="eastAsia"/>
                <w:sz w:val="18"/>
                <w:szCs w:val="18"/>
                <w:lang w:val="en-US" w:eastAsia="zh-CN"/>
              </w:rPr>
              <w:t>hatching</w:t>
            </w:r>
            <w:r>
              <w:rPr>
                <w:rFonts w:ascii="Arial" w:eastAsia="宋体" w:hAnsi="Arial"/>
                <w:sz w:val="18"/>
                <w:szCs w:val="18"/>
                <w:lang w:val="en-US" w:eastAsia="zh-CN"/>
              </w:rPr>
              <w:t xml:space="preserve"> is used as the criteria of </w:t>
            </w:r>
            <w:proofErr w:type="gramStart"/>
            <w:r>
              <w:rPr>
                <w:rFonts w:ascii="Arial" w:eastAsia="宋体" w:hAnsi="Arial"/>
                <w:sz w:val="18"/>
                <w:szCs w:val="18"/>
                <w:lang w:val="en-US" w:eastAsia="zh-CN"/>
              </w:rPr>
              <w:t>effectiveness</w:t>
            </w:r>
            <w:r w:rsidR="007814DE">
              <w:rPr>
                <w:rFonts w:ascii="Arial" w:eastAsia="宋体" w:hAnsi="Arial"/>
                <w:sz w:val="18"/>
                <w:szCs w:val="18"/>
                <w:lang w:val="en-US" w:eastAsia="zh-CN"/>
              </w:rPr>
              <w:t>,</w:t>
            </w:r>
            <w:r>
              <w:rPr>
                <w:rFonts w:ascii="Arial" w:eastAsia="宋体" w:hAnsi="Arial"/>
                <w:sz w:val="18"/>
                <w:szCs w:val="18"/>
                <w:lang w:val="en-US" w:eastAsia="zh-CN"/>
              </w:rPr>
              <w:t xml:space="preserve"> </w:t>
            </w:r>
            <w:r>
              <w:rPr>
                <w:rFonts w:ascii="Arial" w:eastAsia="宋体" w:hAnsi="Arial" w:hint="eastAsia"/>
                <w:sz w:val="18"/>
                <w:szCs w:val="18"/>
                <w:lang w:val="en-US" w:eastAsia="zh-CN"/>
              </w:rPr>
              <w:t xml:space="preserve"> and</w:t>
            </w:r>
            <w:proofErr w:type="gramEnd"/>
            <w:r>
              <w:rPr>
                <w:rFonts w:ascii="Arial" w:eastAsia="宋体" w:hAnsi="Arial" w:hint="eastAsia"/>
                <w:sz w:val="18"/>
                <w:szCs w:val="18"/>
                <w:lang w:val="en-US" w:eastAsia="zh-CN"/>
              </w:rPr>
              <w:t xml:space="preserve"> </w:t>
            </w:r>
            <w:r>
              <w:rPr>
                <w:rFonts w:ascii="Arial" w:eastAsia="Times" w:hAnsi="Arial" w:hint="eastAsia"/>
                <w:sz w:val="18"/>
                <w:szCs w:val="18"/>
              </w:rPr>
              <w:t xml:space="preserve">adult female </w:t>
            </w:r>
            <w:r>
              <w:rPr>
                <w:rFonts w:ascii="Arial" w:eastAsia="宋体" w:hAnsi="Arial" w:hint="eastAsia"/>
                <w:sz w:val="18"/>
                <w:szCs w:val="18"/>
                <w:lang w:val="en-US" w:eastAsia="zh-CN"/>
              </w:rPr>
              <w:t>mealybug</w:t>
            </w:r>
            <w:r>
              <w:rPr>
                <w:rFonts w:ascii="Arial" w:eastAsia="Times" w:hAnsi="Arial" w:hint="eastAsia"/>
                <w:sz w:val="18"/>
                <w:szCs w:val="18"/>
              </w:rPr>
              <w:t>s can be flipped over to inspect for eggs and successful reproduction</w:t>
            </w:r>
            <w:r>
              <w:rPr>
                <w:rFonts w:ascii="Arial" w:eastAsia="宋体" w:hAnsi="Arial" w:hint="eastAsia"/>
                <w:sz w:val="18"/>
                <w:szCs w:val="18"/>
                <w:lang w:val="en-US" w:eastAsia="zh-CN"/>
              </w:rPr>
              <w:t>.</w:t>
            </w:r>
          </w:p>
          <w:p w14:paraId="3993882C" w14:textId="77777777" w:rsidR="00E57715" w:rsidRDefault="00000000" w:rsidP="002868E6">
            <w:pPr>
              <w:spacing w:beforeLines="50" w:before="120" w:afterLines="50" w:after="120" w:line="300" w:lineRule="auto"/>
              <w:rPr>
                <w:rFonts w:ascii="Arial" w:eastAsia="宋体" w:hAnsi="Arial"/>
                <w:sz w:val="18"/>
                <w:szCs w:val="18"/>
                <w:lang w:val="en-US" w:eastAsia="zh-CN"/>
              </w:rPr>
            </w:pPr>
            <w:r>
              <w:rPr>
                <w:rFonts w:ascii="Arial" w:eastAsia="宋体" w:hAnsi="Arial"/>
                <w:b/>
                <w:bCs/>
                <w:sz w:val="18"/>
                <w:szCs w:val="18"/>
                <w:lang w:val="en-US" w:eastAsia="zh-CN"/>
              </w:rPr>
              <w:t xml:space="preserve">Bioassays after X-ray irradiation. </w:t>
            </w:r>
            <w:r>
              <w:rPr>
                <w:rFonts w:ascii="Arial" w:eastAsia="宋体" w:hAnsi="Arial"/>
                <w:sz w:val="18"/>
                <w:szCs w:val="18"/>
                <w:lang w:val="en-US" w:eastAsia="zh-CN"/>
              </w:rPr>
              <w:t>After irradiation treatment, the 2, 4 and 6-day-old eggs were transferred back to the rearing room and allowed to hatch, which occurred 7-11 days after laying. In order to simplify counting the hatchlings, the irradiated eggs were placed in the center of a filter paper, and the outer perimeter of the paper was treated with sticky insect glue to ensnare the recently crawlers emerged from the eggs became adhered to the sticky paper and were counted. Control eggs (120 eggs/dish) and adults (10 gravid adult females as a batch) were treated as above but without irradiation treatment, all of control groups have three replicates.</w:t>
            </w:r>
          </w:p>
          <w:p w14:paraId="6BDBC969" w14:textId="77777777" w:rsidR="00E57715" w:rsidRDefault="00000000" w:rsidP="002868E6">
            <w:pPr>
              <w:spacing w:beforeLines="50" w:before="120" w:afterLines="50" w:after="120" w:line="300" w:lineRule="auto"/>
              <w:rPr>
                <w:rFonts w:ascii="Arial" w:eastAsia="宋体" w:hAnsi="Arial"/>
                <w:b/>
                <w:bCs/>
                <w:sz w:val="18"/>
                <w:szCs w:val="18"/>
                <w:lang w:val="en-US" w:eastAsia="zh-CN"/>
              </w:rPr>
            </w:pPr>
            <w:r>
              <w:rPr>
                <w:rFonts w:ascii="Arial" w:eastAsia="宋体" w:hAnsi="Arial"/>
                <w:b/>
                <w:bCs/>
                <w:sz w:val="18"/>
                <w:szCs w:val="18"/>
                <w:lang w:val="en-US" w:eastAsia="zh-CN"/>
              </w:rPr>
              <w:t xml:space="preserve">Post-treatment rearing and bioassays for the confirmatory tests. </w:t>
            </w:r>
          </w:p>
          <w:p w14:paraId="69CAC1A5" w14:textId="77777777" w:rsidR="00E57715" w:rsidRDefault="00000000" w:rsidP="002868E6">
            <w:pPr>
              <w:spacing w:beforeLines="50" w:before="120" w:afterLines="50" w:after="120" w:line="300" w:lineRule="auto"/>
              <w:rPr>
                <w:rFonts w:ascii="Arial" w:eastAsia="宋体" w:hAnsi="Arial"/>
                <w:sz w:val="18"/>
                <w:szCs w:val="18"/>
                <w:lang w:val="en-US" w:eastAsia="zh-CN"/>
              </w:rPr>
            </w:pPr>
            <w:r>
              <w:rPr>
                <w:rFonts w:ascii="Arial" w:eastAsia="宋体" w:hAnsi="Arial"/>
                <w:sz w:val="18"/>
                <w:szCs w:val="18"/>
                <w:lang w:val="en-US" w:eastAsia="zh-CN"/>
              </w:rPr>
              <w:t xml:space="preserve">After dose-response irradiation, each replicate treatment of </w:t>
            </w:r>
            <w:r>
              <w:rPr>
                <w:rFonts w:ascii="Arial" w:eastAsia="宋体" w:hAnsi="Arial"/>
                <w:i/>
                <w:iCs/>
                <w:sz w:val="18"/>
                <w:szCs w:val="18"/>
                <w:lang w:val="en-US" w:eastAsia="zh-CN"/>
              </w:rPr>
              <w:t xml:space="preserve">P. </w:t>
            </w:r>
            <w:proofErr w:type="spellStart"/>
            <w:r>
              <w:rPr>
                <w:rFonts w:ascii="Arial" w:eastAsia="宋体" w:hAnsi="Arial"/>
                <w:i/>
                <w:iCs/>
                <w:sz w:val="18"/>
                <w:szCs w:val="18"/>
                <w:lang w:val="en-US" w:eastAsia="zh-CN"/>
              </w:rPr>
              <w:t>baliteus</w:t>
            </w:r>
            <w:proofErr w:type="spellEnd"/>
            <w:r>
              <w:rPr>
                <w:rFonts w:ascii="Arial" w:eastAsia="宋体" w:hAnsi="Arial"/>
                <w:sz w:val="18"/>
                <w:szCs w:val="18"/>
                <w:lang w:val="en-US" w:eastAsia="zh-CN"/>
              </w:rPr>
              <w:t xml:space="preserve"> adult females was transferred to new pumpkins (10 adults per pumpkin) and then placed in the rearing room for continuous rearing; eggs laid by treated females were </w:t>
            </w:r>
            <w:r>
              <w:rPr>
                <w:rFonts w:ascii="Arial" w:eastAsia="宋体" w:hAnsi="Arial"/>
                <w:sz w:val="18"/>
                <w:szCs w:val="18"/>
                <w:lang w:val="en-US" w:eastAsia="zh-CN"/>
              </w:rPr>
              <w:lastRenderedPageBreak/>
              <w:t>collected every three days and placed in a Petri dish with filter paper coated with insect glue so that the emerging crawlers (1st instar nymphs) could be counted. Egg mortality (non-hatching) was checked under a microscope two weeks later. For the irradiated eggs, the Petri dishes were placed in a controlled temperature and humidity incubator to continue the development of eggs for an additional 8-12 days, after which they were examined under a microscope to record mortality.</w:t>
            </w:r>
          </w:p>
          <w:p w14:paraId="2273C490" w14:textId="77777777" w:rsidR="00E57715" w:rsidRDefault="00000000" w:rsidP="00342578">
            <w:pPr>
              <w:spacing w:beforeLines="50" w:before="120" w:afterLines="50" w:after="120" w:line="300" w:lineRule="auto"/>
              <w:ind w:firstLineChars="200" w:firstLine="360"/>
              <w:rPr>
                <w:rFonts w:ascii="Arial" w:eastAsia="宋体" w:hAnsi="Arial"/>
                <w:sz w:val="18"/>
                <w:szCs w:val="18"/>
                <w:lang w:val="en-US" w:eastAsia="zh-CN"/>
              </w:rPr>
            </w:pPr>
            <w:r>
              <w:rPr>
                <w:rFonts w:ascii="Arial" w:eastAsia="宋体" w:hAnsi="Arial"/>
                <w:sz w:val="18"/>
                <w:szCs w:val="18"/>
                <w:lang w:val="en-US" w:eastAsia="zh-CN"/>
              </w:rPr>
              <w:t>The aerial root mealybugs and pumpkin fruits in the large-scale confirmatory tests were returned to the laboratory and kept separately from the control group to avoid cross-infestation, both the irradiated and controlled mealybugs are kept in the same conditions. After treatment, the adult females on all pumpkins were counted and then transferred to a new, larger plastic box (four irradiated and two new pumpkins), if any nymphs hatch after large-scale confirmatory tests, they can crawl onto the new pumpkins for feeding; eggs laid by females were checked within one week and then transferred to a petri dish with moist filter paper in the bottom, after which the eggs were collected every four days until the female died; egg-hatching for all the treated eggs and controls were checked two weeks later under a microscope. The number of eggs in the large-scale confirmatory tests in this research was estimated by multiplying the number of adult females by 550.</w:t>
            </w:r>
          </w:p>
        </w:tc>
      </w:tr>
      <w:tr w:rsidR="00E57715" w14:paraId="6016A509" w14:textId="77777777">
        <w:trPr>
          <w:jc w:val="center"/>
        </w:trPr>
        <w:tc>
          <w:tcPr>
            <w:tcW w:w="9407" w:type="dxa"/>
            <w:shd w:val="clear" w:color="auto" w:fill="D9E8FF"/>
          </w:tcPr>
          <w:p w14:paraId="5203350A" w14:textId="77777777" w:rsidR="00E57715" w:rsidRDefault="00000000">
            <w:pPr>
              <w:rPr>
                <w:rFonts w:ascii="Arial" w:eastAsia="Times" w:hAnsi="Arial"/>
                <w:sz w:val="18"/>
                <w:szCs w:val="18"/>
              </w:rPr>
            </w:pPr>
            <w:r>
              <w:rPr>
                <w:rFonts w:ascii="Arial" w:eastAsia="Times" w:hAnsi="Arial"/>
                <w:sz w:val="18"/>
                <w:szCs w:val="18"/>
              </w:rPr>
              <w:lastRenderedPageBreak/>
              <w:t>Determination of efficacy over a range of critical parameters, where appropriate</w:t>
            </w:r>
          </w:p>
        </w:tc>
      </w:tr>
      <w:tr w:rsidR="00E57715" w14:paraId="51AE7D76" w14:textId="77777777">
        <w:trPr>
          <w:jc w:val="center"/>
        </w:trPr>
        <w:tc>
          <w:tcPr>
            <w:tcW w:w="9407" w:type="dxa"/>
            <w:tcBorders>
              <w:bottom w:val="single" w:sz="4" w:space="0" w:color="auto"/>
            </w:tcBorders>
          </w:tcPr>
          <w:p w14:paraId="5FC63364" w14:textId="77777777" w:rsidR="00E57715" w:rsidRDefault="00000000">
            <w:pPr>
              <w:spacing w:beforeLines="50" w:before="120" w:afterLines="50" w:after="120"/>
              <w:rPr>
                <w:rFonts w:ascii="Arial" w:eastAsia="Times" w:hAnsi="Arial"/>
                <w:sz w:val="18"/>
                <w:szCs w:val="18"/>
              </w:rPr>
            </w:pPr>
            <w:r>
              <w:rPr>
                <w:rFonts w:ascii="Arial" w:eastAsia="Times" w:hAnsi="Arial" w:hint="eastAsia"/>
                <w:sz w:val="18"/>
                <w:szCs w:val="18"/>
              </w:rPr>
              <w:t>The minimum absorbed dose is the only critical parameter.</w:t>
            </w:r>
          </w:p>
        </w:tc>
      </w:tr>
      <w:tr w:rsidR="00E57715" w14:paraId="3525B983" w14:textId="77777777">
        <w:trPr>
          <w:jc w:val="center"/>
        </w:trPr>
        <w:tc>
          <w:tcPr>
            <w:tcW w:w="9407" w:type="dxa"/>
            <w:tcBorders>
              <w:bottom w:val="single" w:sz="4" w:space="0" w:color="auto"/>
            </w:tcBorders>
            <w:shd w:val="clear" w:color="auto" w:fill="D9E8FF"/>
          </w:tcPr>
          <w:p w14:paraId="2E0FF48E" w14:textId="77777777" w:rsidR="00E57715" w:rsidRDefault="00000000">
            <w:pPr>
              <w:rPr>
                <w:rFonts w:ascii="Arial" w:eastAsia="Times" w:hAnsi="Arial"/>
                <w:sz w:val="18"/>
                <w:szCs w:val="18"/>
              </w:rPr>
            </w:pPr>
            <w:r>
              <w:rPr>
                <w:rFonts w:ascii="Arial" w:eastAsia="Times" w:hAnsi="Arial"/>
                <w:sz w:val="18"/>
                <w:szCs w:val="18"/>
              </w:rPr>
              <w:t>Methodology to measure phytotoxicity, when appropriate</w:t>
            </w:r>
          </w:p>
        </w:tc>
      </w:tr>
      <w:tr w:rsidR="00E57715" w14:paraId="62D543D7" w14:textId="77777777">
        <w:trPr>
          <w:jc w:val="center"/>
        </w:trPr>
        <w:tc>
          <w:tcPr>
            <w:tcW w:w="9407" w:type="dxa"/>
            <w:tcBorders>
              <w:bottom w:val="single" w:sz="4" w:space="0" w:color="auto"/>
            </w:tcBorders>
            <w:shd w:val="clear" w:color="auto" w:fill="auto"/>
          </w:tcPr>
          <w:p w14:paraId="034AACD6" w14:textId="77777777" w:rsidR="00E57715" w:rsidRDefault="00000000">
            <w:pPr>
              <w:spacing w:beforeLines="50" w:before="120" w:afterLines="50" w:after="120"/>
              <w:rPr>
                <w:rFonts w:ascii="Arial" w:eastAsia="Times" w:hAnsi="Arial"/>
                <w:sz w:val="18"/>
                <w:szCs w:val="18"/>
              </w:rPr>
            </w:pPr>
            <w:bookmarkStart w:id="23" w:name="OLE_LINK13"/>
            <w:r>
              <w:rPr>
                <w:rFonts w:ascii="Arial" w:eastAsia="Times" w:hAnsi="Arial" w:hint="eastAsia"/>
                <w:sz w:val="18"/>
                <w:szCs w:val="18"/>
              </w:rPr>
              <w:t>N/A</w:t>
            </w:r>
            <w:bookmarkEnd w:id="23"/>
          </w:p>
        </w:tc>
      </w:tr>
      <w:tr w:rsidR="00E57715" w14:paraId="34D3AB05" w14:textId="77777777">
        <w:trPr>
          <w:jc w:val="center"/>
        </w:trPr>
        <w:tc>
          <w:tcPr>
            <w:tcW w:w="9407" w:type="dxa"/>
            <w:shd w:val="clear" w:color="auto" w:fill="D9E8FF"/>
          </w:tcPr>
          <w:p w14:paraId="2A986E7E" w14:textId="77777777" w:rsidR="00E57715" w:rsidRDefault="00000000">
            <w:pPr>
              <w:rPr>
                <w:rFonts w:ascii="Arial" w:eastAsia="Times" w:hAnsi="Arial"/>
                <w:sz w:val="18"/>
                <w:szCs w:val="18"/>
              </w:rPr>
            </w:pPr>
            <w:r>
              <w:rPr>
                <w:rFonts w:ascii="Arial" w:eastAsia="Times" w:hAnsi="Arial"/>
                <w:sz w:val="18"/>
                <w:szCs w:val="18"/>
              </w:rPr>
              <w:t xml:space="preserve">Dosimetry system, calibration and accuracy of measurements, </w:t>
            </w:r>
          </w:p>
        </w:tc>
      </w:tr>
      <w:tr w:rsidR="00E57715" w14:paraId="5F3DC9D2" w14:textId="77777777">
        <w:trPr>
          <w:jc w:val="center"/>
        </w:trPr>
        <w:tc>
          <w:tcPr>
            <w:tcW w:w="9407" w:type="dxa"/>
            <w:tcBorders>
              <w:bottom w:val="single" w:sz="6" w:space="0" w:color="auto"/>
            </w:tcBorders>
          </w:tcPr>
          <w:p w14:paraId="3754B117" w14:textId="570A2C07" w:rsidR="00E57715" w:rsidRDefault="00000000" w:rsidP="002868E6">
            <w:pPr>
              <w:spacing w:beforeLines="50" w:before="120" w:afterLines="50" w:after="120" w:line="300" w:lineRule="auto"/>
              <w:rPr>
                <w:rFonts w:ascii="Arial" w:eastAsia="宋体" w:hAnsi="Arial"/>
                <w:sz w:val="18"/>
                <w:szCs w:val="18"/>
                <w:lang w:val="en-US" w:eastAsia="zh-CN"/>
              </w:rPr>
            </w:pPr>
            <w:bookmarkStart w:id="24" w:name="OLE_LINK14"/>
            <w:r>
              <w:rPr>
                <w:rFonts w:ascii="Arial" w:eastAsia="宋体" w:hAnsi="Arial" w:hint="eastAsia"/>
                <w:sz w:val="18"/>
                <w:szCs w:val="18"/>
                <w:lang w:val="en-US" w:eastAsia="zh-CN"/>
              </w:rPr>
              <w:t>A</w:t>
            </w:r>
            <w:r>
              <w:rPr>
                <w:rFonts w:ascii="Arial" w:eastAsia="Times" w:hAnsi="Arial" w:hint="eastAsia"/>
                <w:sz w:val="18"/>
                <w:szCs w:val="18"/>
              </w:rPr>
              <w:t xml:space="preserve"> dosimeter (model 2086, </w:t>
            </w:r>
            <w:proofErr w:type="spellStart"/>
            <w:r>
              <w:rPr>
                <w:rFonts w:ascii="Arial" w:eastAsia="Times" w:hAnsi="Arial" w:hint="eastAsia"/>
                <w:sz w:val="18"/>
                <w:szCs w:val="18"/>
              </w:rPr>
              <w:t>RadCal</w:t>
            </w:r>
            <w:proofErr w:type="spellEnd"/>
            <w:r>
              <w:rPr>
                <w:rFonts w:ascii="Arial" w:eastAsia="Times" w:hAnsi="Arial" w:hint="eastAsia"/>
                <w:sz w:val="18"/>
                <w:szCs w:val="18"/>
              </w:rPr>
              <w:t xml:space="preserve"> Corp., CA) with a 10</w:t>
            </w:r>
            <w:r>
              <w:rPr>
                <w:rFonts w:ascii="Arial" w:eastAsia="Times" w:hAnsi="Arial" w:hint="eastAsia"/>
                <w:sz w:val="18"/>
                <w:szCs w:val="18"/>
              </w:rPr>
              <w:t>×</w:t>
            </w:r>
            <w:r>
              <w:rPr>
                <w:rFonts w:ascii="Arial" w:eastAsia="Times" w:hAnsi="Arial" w:hint="eastAsia"/>
                <w:sz w:val="18"/>
                <w:szCs w:val="18"/>
              </w:rPr>
              <w:t xml:space="preserve">6-6 Ion Beam Chamber was </w:t>
            </w:r>
            <w:r>
              <w:rPr>
                <w:rFonts w:ascii="Arial" w:eastAsia="宋体" w:hAnsi="Arial" w:hint="eastAsia"/>
                <w:sz w:val="18"/>
                <w:szCs w:val="18"/>
                <w:lang w:val="en-US" w:eastAsia="zh-CN"/>
              </w:rPr>
              <w:t>used to measure the absorbed dose of X-rays</w:t>
            </w:r>
            <w:r w:rsidR="002868E6">
              <w:rPr>
                <w:rFonts w:ascii="Arial" w:eastAsia="宋体" w:hAnsi="Arial"/>
                <w:sz w:val="18"/>
                <w:szCs w:val="18"/>
                <w:lang w:val="en-US" w:eastAsia="zh-CN"/>
              </w:rPr>
              <w:t>, and the</w:t>
            </w:r>
            <w:r>
              <w:rPr>
                <w:rFonts w:ascii="Arial" w:eastAsia="宋体" w:hAnsi="Arial" w:hint="eastAsia"/>
                <w:sz w:val="18"/>
                <w:szCs w:val="18"/>
                <w:lang w:val="en-US" w:eastAsia="zh-CN"/>
              </w:rPr>
              <w:t xml:space="preserve"> monitored dose rate was about 9.0 </w:t>
            </w:r>
            <w:proofErr w:type="spellStart"/>
            <w:r>
              <w:rPr>
                <w:rFonts w:ascii="Arial" w:eastAsia="宋体" w:hAnsi="Arial" w:hint="eastAsia"/>
                <w:sz w:val="18"/>
                <w:szCs w:val="18"/>
                <w:lang w:val="en-US" w:eastAsia="zh-CN"/>
              </w:rPr>
              <w:t>Gy</w:t>
            </w:r>
            <w:proofErr w:type="spellEnd"/>
            <w:r>
              <w:rPr>
                <w:rFonts w:ascii="Arial" w:eastAsia="宋体" w:hAnsi="Arial" w:hint="eastAsia"/>
                <w:sz w:val="18"/>
                <w:szCs w:val="18"/>
                <w:lang w:val="en-US" w:eastAsia="zh-CN"/>
              </w:rPr>
              <w:t>/min.</w:t>
            </w:r>
          </w:p>
          <w:p w14:paraId="471A83C4" w14:textId="16435614" w:rsidR="00E57715" w:rsidRDefault="00000000" w:rsidP="00342578">
            <w:pPr>
              <w:spacing w:beforeLines="50" w:before="120" w:afterLines="50" w:after="120" w:line="300" w:lineRule="auto"/>
              <w:ind w:firstLineChars="200" w:firstLine="360"/>
              <w:rPr>
                <w:rFonts w:ascii="Arial" w:eastAsia="宋体" w:hAnsi="Arial"/>
                <w:sz w:val="18"/>
                <w:szCs w:val="18"/>
                <w:lang w:val="en-US" w:eastAsia="zh-CN"/>
              </w:rPr>
            </w:pPr>
            <w:r>
              <w:rPr>
                <w:rFonts w:ascii="Arial" w:eastAsia="宋体" w:hAnsi="Arial" w:hint="eastAsia"/>
                <w:sz w:val="18"/>
                <w:szCs w:val="18"/>
                <w:lang w:val="en-US" w:eastAsia="zh-CN"/>
              </w:rPr>
              <w:t>The Fricke system (</w:t>
            </w:r>
            <w:r w:rsidR="002868E6" w:rsidRPr="002868E6">
              <w:rPr>
                <w:rFonts w:ascii="Arial" w:eastAsia="宋体" w:hAnsi="Arial"/>
                <w:sz w:val="18"/>
                <w:szCs w:val="18"/>
                <w:lang w:val="en-US" w:eastAsia="zh-CN"/>
              </w:rPr>
              <w:t>ISO/ASTM 51026: 2013</w:t>
            </w:r>
            <w:r>
              <w:rPr>
                <w:rFonts w:ascii="Arial" w:eastAsia="宋体" w:hAnsi="Arial" w:hint="eastAsia"/>
                <w:sz w:val="18"/>
                <w:szCs w:val="18"/>
                <w:lang w:val="en-US" w:eastAsia="zh-CN"/>
              </w:rPr>
              <w:t xml:space="preserve">) was used to monitor the absorbed dose in large scale confirmatory tests. Dosages of 135 </w:t>
            </w:r>
            <w:proofErr w:type="spellStart"/>
            <w:r>
              <w:rPr>
                <w:rFonts w:ascii="Arial" w:eastAsia="宋体" w:hAnsi="Arial" w:hint="eastAsia"/>
                <w:sz w:val="18"/>
                <w:szCs w:val="18"/>
                <w:lang w:val="en-US" w:eastAsia="zh-CN"/>
              </w:rPr>
              <w:t>Gy</w:t>
            </w:r>
            <w:proofErr w:type="spellEnd"/>
            <w:r>
              <w:rPr>
                <w:rFonts w:ascii="Arial" w:eastAsia="宋体" w:hAnsi="Arial" w:hint="eastAsia"/>
                <w:sz w:val="18"/>
                <w:szCs w:val="18"/>
                <w:lang w:val="en-US" w:eastAsia="zh-CN"/>
              </w:rPr>
              <w:t xml:space="preserve"> and 145 </w:t>
            </w:r>
            <w:proofErr w:type="spellStart"/>
            <w:r>
              <w:rPr>
                <w:rFonts w:ascii="Arial" w:eastAsia="宋体" w:hAnsi="Arial" w:hint="eastAsia"/>
                <w:sz w:val="18"/>
                <w:szCs w:val="18"/>
                <w:lang w:val="en-US" w:eastAsia="zh-CN"/>
              </w:rPr>
              <w:t>Gy</w:t>
            </w:r>
            <w:proofErr w:type="spellEnd"/>
            <w:r>
              <w:rPr>
                <w:rFonts w:ascii="Arial" w:eastAsia="宋体" w:hAnsi="Arial" w:hint="eastAsia"/>
                <w:sz w:val="18"/>
                <w:szCs w:val="18"/>
                <w:lang w:val="en-US" w:eastAsia="zh-CN"/>
              </w:rPr>
              <w:t xml:space="preserve"> were respectively used for the first and two other tests, the dose uniformity ratio was of 1.35, 1.28 and 1.49, respectively.  </w:t>
            </w:r>
            <w:bookmarkEnd w:id="24"/>
          </w:p>
        </w:tc>
      </w:tr>
      <w:tr w:rsidR="00E57715" w14:paraId="6E55AF95" w14:textId="77777777">
        <w:trPr>
          <w:jc w:val="center"/>
        </w:trPr>
        <w:tc>
          <w:tcPr>
            <w:tcW w:w="9407" w:type="dxa"/>
            <w:tcBorders>
              <w:top w:val="single" w:sz="6" w:space="0" w:color="auto"/>
              <w:left w:val="single" w:sz="6" w:space="0" w:color="auto"/>
              <w:bottom w:val="single" w:sz="6" w:space="0" w:color="auto"/>
              <w:right w:val="single" w:sz="6" w:space="0" w:color="auto"/>
            </w:tcBorders>
            <w:shd w:val="clear" w:color="auto" w:fill="365F91"/>
          </w:tcPr>
          <w:p w14:paraId="60747266" w14:textId="77777777" w:rsidR="00E57715" w:rsidRDefault="00000000">
            <w:pPr>
              <w:rPr>
                <w:rFonts w:ascii="Arial" w:eastAsia="Times" w:hAnsi="Arial"/>
                <w:b/>
                <w:color w:val="FFFFFF"/>
                <w:sz w:val="18"/>
                <w:szCs w:val="18"/>
              </w:rPr>
            </w:pPr>
            <w:r>
              <w:rPr>
                <w:rFonts w:ascii="Arial" w:eastAsia="Times" w:hAnsi="Arial"/>
                <w:b/>
                <w:color w:val="FFFFFF"/>
                <w:sz w:val="18"/>
                <w:szCs w:val="18"/>
              </w:rPr>
              <w:br w:type="page"/>
              <w:t>3.2.2</w:t>
            </w:r>
            <w:r>
              <w:rPr>
                <w:rFonts w:ascii="Arial" w:eastAsia="Times" w:hAnsi="Arial"/>
                <w:b/>
                <w:color w:val="FFFFFF"/>
                <w:sz w:val="18"/>
                <w:szCs w:val="18"/>
              </w:rPr>
              <w:tab/>
              <w:t xml:space="preserve">Efficacy data using operational conditions </w:t>
            </w:r>
            <w:r>
              <w:rPr>
                <w:rFonts w:ascii="Arial" w:eastAsia="Times" w:hAnsi="Arial"/>
                <w:b/>
                <w:color w:val="FFFFFF"/>
                <w:sz w:val="18"/>
                <w:szCs w:val="18"/>
                <w:lang w:eastAsia="ja-JP"/>
              </w:rPr>
              <w:t>(historical data, may in some cases substitute for the requested information below)</w:t>
            </w:r>
          </w:p>
        </w:tc>
      </w:tr>
      <w:tr w:rsidR="00E57715" w14:paraId="2939C121" w14:textId="77777777">
        <w:trPr>
          <w:jc w:val="center"/>
        </w:trPr>
        <w:tc>
          <w:tcPr>
            <w:tcW w:w="9407" w:type="dxa"/>
            <w:tcBorders>
              <w:top w:val="single" w:sz="6" w:space="0" w:color="auto"/>
              <w:bottom w:val="single" w:sz="4" w:space="0" w:color="auto"/>
            </w:tcBorders>
            <w:shd w:val="clear" w:color="auto" w:fill="B7D4FF"/>
          </w:tcPr>
          <w:p w14:paraId="683DE2FC" w14:textId="77777777" w:rsidR="00E57715" w:rsidRDefault="00000000">
            <w:pPr>
              <w:rPr>
                <w:rFonts w:ascii="Arial" w:eastAsia="Times" w:hAnsi="Arial"/>
                <w:caps/>
                <w:sz w:val="18"/>
                <w:szCs w:val="18"/>
              </w:rPr>
            </w:pPr>
            <w:r>
              <w:rPr>
                <w:rFonts w:ascii="Arial" w:eastAsia="Times" w:hAnsi="Arial"/>
                <w:bCs/>
                <w:sz w:val="18"/>
                <w:szCs w:val="18"/>
              </w:rPr>
              <w:t>Pest information</w:t>
            </w:r>
          </w:p>
        </w:tc>
      </w:tr>
      <w:tr w:rsidR="00E57715" w14:paraId="12286665" w14:textId="77777777">
        <w:trPr>
          <w:jc w:val="center"/>
        </w:trPr>
        <w:tc>
          <w:tcPr>
            <w:tcW w:w="9407" w:type="dxa"/>
            <w:shd w:val="clear" w:color="auto" w:fill="D9E8FF"/>
          </w:tcPr>
          <w:p w14:paraId="27B2D1D3" w14:textId="77777777" w:rsidR="00E57715" w:rsidRDefault="00000000">
            <w:pPr>
              <w:rPr>
                <w:rFonts w:ascii="Arial" w:eastAsia="Times" w:hAnsi="Arial"/>
                <w:caps/>
                <w:sz w:val="18"/>
                <w:szCs w:val="18"/>
              </w:rPr>
            </w:pPr>
            <w:r>
              <w:rPr>
                <w:rFonts w:ascii="Arial" w:eastAsia="Times" w:hAnsi="Arial"/>
                <w:sz w:val="18"/>
                <w:szCs w:val="18"/>
              </w:rPr>
              <w:t>Identity of the pest to the appropriate level, life stage, and if a laboratory or field strain was used</w:t>
            </w:r>
          </w:p>
        </w:tc>
      </w:tr>
      <w:tr w:rsidR="00E57715" w14:paraId="44C9397E" w14:textId="77777777">
        <w:trPr>
          <w:jc w:val="center"/>
        </w:trPr>
        <w:tc>
          <w:tcPr>
            <w:tcW w:w="9407" w:type="dxa"/>
            <w:tcBorders>
              <w:bottom w:val="single" w:sz="4" w:space="0" w:color="auto"/>
            </w:tcBorders>
          </w:tcPr>
          <w:p w14:paraId="32ECE2E5" w14:textId="77777777" w:rsidR="00E57715" w:rsidRDefault="00E57715">
            <w:pPr>
              <w:rPr>
                <w:rFonts w:ascii="Arial" w:eastAsia="Times" w:hAnsi="Arial"/>
                <w:caps/>
                <w:sz w:val="18"/>
                <w:szCs w:val="18"/>
              </w:rPr>
            </w:pPr>
          </w:p>
        </w:tc>
      </w:tr>
      <w:tr w:rsidR="00E57715" w14:paraId="426EF4FE" w14:textId="77777777">
        <w:trPr>
          <w:jc w:val="center"/>
        </w:trPr>
        <w:tc>
          <w:tcPr>
            <w:tcW w:w="9407" w:type="dxa"/>
            <w:shd w:val="clear" w:color="auto" w:fill="D9E8FF"/>
          </w:tcPr>
          <w:p w14:paraId="76AF697E" w14:textId="77777777" w:rsidR="00E57715" w:rsidRDefault="00000000">
            <w:pPr>
              <w:rPr>
                <w:rFonts w:ascii="Arial" w:eastAsia="Times" w:hAnsi="Arial"/>
                <w:caps/>
                <w:sz w:val="18"/>
                <w:szCs w:val="18"/>
              </w:rPr>
            </w:pPr>
            <w:r>
              <w:rPr>
                <w:rFonts w:ascii="Arial" w:eastAsia="Times" w:hAnsi="Arial"/>
                <w:sz w:val="18"/>
                <w:szCs w:val="18"/>
              </w:rPr>
              <w:t>Conditions under which the pests are cultured, reared or grown</w:t>
            </w:r>
          </w:p>
        </w:tc>
      </w:tr>
      <w:tr w:rsidR="00E57715" w14:paraId="2BAD3347" w14:textId="77777777">
        <w:trPr>
          <w:jc w:val="center"/>
        </w:trPr>
        <w:tc>
          <w:tcPr>
            <w:tcW w:w="9407" w:type="dxa"/>
            <w:tcBorders>
              <w:bottom w:val="single" w:sz="4" w:space="0" w:color="auto"/>
            </w:tcBorders>
          </w:tcPr>
          <w:p w14:paraId="35B9959B" w14:textId="77777777" w:rsidR="00E57715" w:rsidRDefault="00E57715">
            <w:pPr>
              <w:rPr>
                <w:rFonts w:ascii="Arial" w:eastAsia="Times" w:hAnsi="Arial"/>
                <w:caps/>
                <w:sz w:val="18"/>
                <w:szCs w:val="18"/>
              </w:rPr>
            </w:pPr>
          </w:p>
        </w:tc>
      </w:tr>
      <w:tr w:rsidR="00E57715" w14:paraId="2189FE72" w14:textId="77777777">
        <w:trPr>
          <w:jc w:val="center"/>
        </w:trPr>
        <w:tc>
          <w:tcPr>
            <w:tcW w:w="9407" w:type="dxa"/>
            <w:shd w:val="clear" w:color="auto" w:fill="D9E8FF"/>
          </w:tcPr>
          <w:p w14:paraId="2E94E7B6" w14:textId="77777777" w:rsidR="00E57715" w:rsidRDefault="00000000">
            <w:pPr>
              <w:rPr>
                <w:rFonts w:ascii="Arial" w:eastAsia="Times" w:hAnsi="Arial"/>
                <w:caps/>
                <w:sz w:val="18"/>
                <w:szCs w:val="18"/>
              </w:rPr>
            </w:pPr>
            <w:r>
              <w:rPr>
                <w:rFonts w:ascii="Arial" w:eastAsia="Times" w:hAnsi="Arial"/>
                <w:sz w:val="18"/>
                <w:szCs w:val="18"/>
              </w:rPr>
              <w:t>Biological traits of the pest relevant to the treatment</w:t>
            </w:r>
          </w:p>
        </w:tc>
      </w:tr>
      <w:tr w:rsidR="00E57715" w14:paraId="1B29F480" w14:textId="77777777">
        <w:trPr>
          <w:jc w:val="center"/>
        </w:trPr>
        <w:tc>
          <w:tcPr>
            <w:tcW w:w="9407" w:type="dxa"/>
            <w:tcBorders>
              <w:bottom w:val="single" w:sz="4" w:space="0" w:color="auto"/>
            </w:tcBorders>
          </w:tcPr>
          <w:p w14:paraId="45F32046" w14:textId="77777777" w:rsidR="00E57715" w:rsidRDefault="00E57715">
            <w:pPr>
              <w:rPr>
                <w:rFonts w:ascii="Arial" w:eastAsia="Times" w:hAnsi="Arial"/>
                <w:caps/>
                <w:sz w:val="18"/>
                <w:szCs w:val="18"/>
              </w:rPr>
            </w:pPr>
          </w:p>
        </w:tc>
      </w:tr>
      <w:tr w:rsidR="00E57715" w14:paraId="0AA35519" w14:textId="77777777">
        <w:trPr>
          <w:jc w:val="center"/>
        </w:trPr>
        <w:tc>
          <w:tcPr>
            <w:tcW w:w="9407" w:type="dxa"/>
            <w:shd w:val="clear" w:color="auto" w:fill="D9E8FF"/>
          </w:tcPr>
          <w:p w14:paraId="33958886" w14:textId="77777777" w:rsidR="00E57715" w:rsidRDefault="00000000">
            <w:pPr>
              <w:rPr>
                <w:rFonts w:ascii="Arial" w:eastAsia="Times" w:hAnsi="Arial"/>
                <w:caps/>
                <w:sz w:val="18"/>
                <w:szCs w:val="18"/>
              </w:rPr>
            </w:pPr>
            <w:r>
              <w:rPr>
                <w:rFonts w:ascii="Arial" w:eastAsia="Times" w:hAnsi="Arial"/>
                <w:sz w:val="18"/>
                <w:szCs w:val="18"/>
              </w:rPr>
              <w:t>Method of natural or artificial infestation</w:t>
            </w:r>
          </w:p>
        </w:tc>
      </w:tr>
      <w:tr w:rsidR="00E57715" w14:paraId="3DF4D061" w14:textId="77777777">
        <w:trPr>
          <w:jc w:val="center"/>
        </w:trPr>
        <w:tc>
          <w:tcPr>
            <w:tcW w:w="9407" w:type="dxa"/>
            <w:tcBorders>
              <w:bottom w:val="single" w:sz="4" w:space="0" w:color="auto"/>
            </w:tcBorders>
          </w:tcPr>
          <w:p w14:paraId="37046072" w14:textId="77777777" w:rsidR="00E57715" w:rsidRDefault="00E57715">
            <w:pPr>
              <w:rPr>
                <w:rFonts w:ascii="Arial" w:eastAsia="Times" w:hAnsi="Arial"/>
                <w:caps/>
                <w:sz w:val="18"/>
                <w:szCs w:val="18"/>
              </w:rPr>
            </w:pPr>
          </w:p>
        </w:tc>
      </w:tr>
      <w:tr w:rsidR="00E57715" w14:paraId="14AD7846" w14:textId="77777777">
        <w:trPr>
          <w:jc w:val="center"/>
        </w:trPr>
        <w:tc>
          <w:tcPr>
            <w:tcW w:w="9407" w:type="dxa"/>
            <w:shd w:val="clear" w:color="auto" w:fill="D9E8FF"/>
          </w:tcPr>
          <w:p w14:paraId="73EAE058" w14:textId="77777777" w:rsidR="00E57715" w:rsidRDefault="00000000">
            <w:pPr>
              <w:rPr>
                <w:rFonts w:ascii="Arial" w:eastAsia="Times" w:hAnsi="Arial"/>
                <w:caps/>
                <w:sz w:val="18"/>
                <w:szCs w:val="18"/>
              </w:rPr>
            </w:pPr>
            <w:r>
              <w:rPr>
                <w:rFonts w:ascii="Arial" w:eastAsia="Times" w:hAnsi="Arial"/>
                <w:sz w:val="18"/>
                <w:szCs w:val="18"/>
              </w:rPr>
              <w:t>Determination of most resistant species/life stage (in the regulated article where appropriate)</w:t>
            </w:r>
          </w:p>
        </w:tc>
      </w:tr>
      <w:tr w:rsidR="00E57715" w14:paraId="38A1484D" w14:textId="77777777">
        <w:trPr>
          <w:jc w:val="center"/>
        </w:trPr>
        <w:tc>
          <w:tcPr>
            <w:tcW w:w="9407" w:type="dxa"/>
            <w:tcBorders>
              <w:bottom w:val="single" w:sz="4" w:space="0" w:color="auto"/>
            </w:tcBorders>
          </w:tcPr>
          <w:p w14:paraId="5DEBC2E9" w14:textId="77777777" w:rsidR="00E57715" w:rsidRDefault="00E57715">
            <w:pPr>
              <w:rPr>
                <w:rFonts w:ascii="Arial" w:eastAsia="Times" w:hAnsi="Arial"/>
                <w:sz w:val="18"/>
                <w:szCs w:val="18"/>
              </w:rPr>
            </w:pPr>
          </w:p>
        </w:tc>
      </w:tr>
      <w:tr w:rsidR="00E57715" w14:paraId="501C57E9" w14:textId="77777777">
        <w:trPr>
          <w:jc w:val="center"/>
        </w:trPr>
        <w:tc>
          <w:tcPr>
            <w:tcW w:w="9407" w:type="dxa"/>
            <w:tcBorders>
              <w:bottom w:val="single" w:sz="4" w:space="0" w:color="auto"/>
            </w:tcBorders>
            <w:shd w:val="clear" w:color="auto" w:fill="B7D4FF"/>
          </w:tcPr>
          <w:p w14:paraId="1E5F7BC8" w14:textId="77777777" w:rsidR="00E57715" w:rsidRDefault="00000000">
            <w:pPr>
              <w:rPr>
                <w:rFonts w:ascii="Arial" w:eastAsia="Times" w:hAnsi="Arial"/>
                <w:sz w:val="18"/>
                <w:szCs w:val="18"/>
              </w:rPr>
            </w:pPr>
            <w:r>
              <w:rPr>
                <w:rFonts w:ascii="Arial" w:eastAsia="Times" w:hAnsi="Arial"/>
                <w:bCs/>
                <w:sz w:val="18"/>
                <w:szCs w:val="18"/>
              </w:rPr>
              <w:t>Regulated article information</w:t>
            </w:r>
          </w:p>
        </w:tc>
      </w:tr>
      <w:tr w:rsidR="00E57715" w14:paraId="4DEA6B45" w14:textId="77777777">
        <w:trPr>
          <w:jc w:val="center"/>
        </w:trPr>
        <w:tc>
          <w:tcPr>
            <w:tcW w:w="9407" w:type="dxa"/>
            <w:shd w:val="clear" w:color="auto" w:fill="D9E8FF"/>
          </w:tcPr>
          <w:p w14:paraId="6A655E95" w14:textId="77777777" w:rsidR="00E57715" w:rsidRDefault="00000000">
            <w:pPr>
              <w:rPr>
                <w:rFonts w:ascii="Arial" w:eastAsia="Times" w:hAnsi="Arial"/>
                <w:sz w:val="18"/>
                <w:szCs w:val="18"/>
              </w:rPr>
            </w:pPr>
            <w:r>
              <w:rPr>
                <w:rFonts w:ascii="Arial" w:eastAsia="Times" w:hAnsi="Arial"/>
                <w:sz w:val="18"/>
                <w:szCs w:val="18"/>
              </w:rPr>
              <w:t>Type of regulated article and intended use</w:t>
            </w:r>
          </w:p>
        </w:tc>
      </w:tr>
      <w:tr w:rsidR="00E57715" w14:paraId="78613696" w14:textId="77777777">
        <w:trPr>
          <w:jc w:val="center"/>
        </w:trPr>
        <w:tc>
          <w:tcPr>
            <w:tcW w:w="9407" w:type="dxa"/>
            <w:tcBorders>
              <w:bottom w:val="single" w:sz="4" w:space="0" w:color="auto"/>
            </w:tcBorders>
          </w:tcPr>
          <w:p w14:paraId="35221A8C" w14:textId="77777777" w:rsidR="00E57715" w:rsidRDefault="00E57715">
            <w:pPr>
              <w:rPr>
                <w:rFonts w:ascii="Arial" w:eastAsia="Times" w:hAnsi="Arial"/>
                <w:sz w:val="18"/>
                <w:szCs w:val="18"/>
              </w:rPr>
            </w:pPr>
          </w:p>
        </w:tc>
      </w:tr>
      <w:tr w:rsidR="00E57715" w14:paraId="4CD14800" w14:textId="77777777">
        <w:trPr>
          <w:jc w:val="center"/>
        </w:trPr>
        <w:tc>
          <w:tcPr>
            <w:tcW w:w="9407" w:type="dxa"/>
            <w:shd w:val="clear" w:color="auto" w:fill="D9E8FF"/>
          </w:tcPr>
          <w:p w14:paraId="44780E81" w14:textId="77777777" w:rsidR="00E57715" w:rsidRDefault="00000000">
            <w:pPr>
              <w:rPr>
                <w:rFonts w:ascii="Arial" w:eastAsia="Times" w:hAnsi="Arial"/>
                <w:sz w:val="18"/>
                <w:szCs w:val="18"/>
              </w:rPr>
            </w:pPr>
            <w:r>
              <w:rPr>
                <w:rFonts w:ascii="Arial" w:eastAsia="Times" w:hAnsi="Arial"/>
                <w:sz w:val="18"/>
                <w:szCs w:val="18"/>
              </w:rPr>
              <w:t>Botanical name for plant or plant product (where applicable)</w:t>
            </w:r>
          </w:p>
        </w:tc>
      </w:tr>
      <w:tr w:rsidR="00E57715" w14:paraId="60429564" w14:textId="77777777">
        <w:trPr>
          <w:jc w:val="center"/>
        </w:trPr>
        <w:tc>
          <w:tcPr>
            <w:tcW w:w="9407" w:type="dxa"/>
            <w:tcBorders>
              <w:bottom w:val="single" w:sz="4" w:space="0" w:color="auto"/>
            </w:tcBorders>
          </w:tcPr>
          <w:p w14:paraId="13C3F960" w14:textId="77777777" w:rsidR="00E57715" w:rsidRDefault="00E57715">
            <w:pPr>
              <w:rPr>
                <w:rFonts w:ascii="Arial" w:eastAsia="Times" w:hAnsi="Arial"/>
                <w:sz w:val="18"/>
                <w:szCs w:val="18"/>
              </w:rPr>
            </w:pPr>
          </w:p>
        </w:tc>
      </w:tr>
      <w:tr w:rsidR="00E57715" w14:paraId="7DF6D5E2" w14:textId="77777777">
        <w:trPr>
          <w:trHeight w:val="259"/>
          <w:jc w:val="center"/>
        </w:trPr>
        <w:tc>
          <w:tcPr>
            <w:tcW w:w="9407" w:type="dxa"/>
            <w:shd w:val="clear" w:color="auto" w:fill="D9E8FF"/>
          </w:tcPr>
          <w:p w14:paraId="7569FC09" w14:textId="77777777" w:rsidR="00E57715" w:rsidRDefault="00000000">
            <w:pPr>
              <w:rPr>
                <w:rFonts w:ascii="Arial" w:eastAsia="Times" w:hAnsi="Arial"/>
                <w:sz w:val="18"/>
                <w:szCs w:val="18"/>
              </w:rPr>
            </w:pPr>
            <w:r>
              <w:rPr>
                <w:rFonts w:ascii="Arial" w:eastAsia="Times" w:hAnsi="Arial"/>
                <w:sz w:val="18"/>
                <w:szCs w:val="18"/>
              </w:rPr>
              <w:t>Conditions of the plant or plant product</w:t>
            </w:r>
          </w:p>
        </w:tc>
      </w:tr>
      <w:tr w:rsidR="00E57715" w14:paraId="7D2CE490" w14:textId="77777777">
        <w:trPr>
          <w:jc w:val="center"/>
        </w:trPr>
        <w:tc>
          <w:tcPr>
            <w:tcW w:w="9407" w:type="dxa"/>
            <w:tcBorders>
              <w:bottom w:val="single" w:sz="4" w:space="0" w:color="auto"/>
            </w:tcBorders>
            <w:shd w:val="clear" w:color="auto" w:fill="auto"/>
          </w:tcPr>
          <w:p w14:paraId="01783F9C" w14:textId="77777777" w:rsidR="00E57715" w:rsidRDefault="00E57715">
            <w:pPr>
              <w:rPr>
                <w:rFonts w:ascii="Arial" w:eastAsia="Times" w:hAnsi="Arial"/>
                <w:sz w:val="18"/>
                <w:szCs w:val="18"/>
              </w:rPr>
            </w:pPr>
          </w:p>
        </w:tc>
      </w:tr>
      <w:tr w:rsidR="00E57715" w14:paraId="1FBD1E5E" w14:textId="77777777">
        <w:trPr>
          <w:jc w:val="center"/>
        </w:trPr>
        <w:tc>
          <w:tcPr>
            <w:tcW w:w="9407" w:type="dxa"/>
            <w:tcBorders>
              <w:bottom w:val="single" w:sz="4" w:space="0" w:color="auto"/>
            </w:tcBorders>
            <w:shd w:val="clear" w:color="auto" w:fill="B7D4FF"/>
          </w:tcPr>
          <w:p w14:paraId="3E495E8D" w14:textId="77777777" w:rsidR="00E57715" w:rsidRDefault="00000000">
            <w:pPr>
              <w:rPr>
                <w:rFonts w:ascii="Arial" w:eastAsia="Times" w:hAnsi="Arial"/>
                <w:sz w:val="18"/>
                <w:szCs w:val="18"/>
              </w:rPr>
            </w:pPr>
            <w:r>
              <w:rPr>
                <w:rFonts w:ascii="Arial" w:eastAsia="Times" w:hAnsi="Arial"/>
                <w:bCs/>
                <w:sz w:val="18"/>
                <w:szCs w:val="18"/>
              </w:rPr>
              <w:t>Experimental parameters</w:t>
            </w:r>
          </w:p>
        </w:tc>
      </w:tr>
      <w:tr w:rsidR="00E57715" w14:paraId="5BC56E5F" w14:textId="77777777">
        <w:trPr>
          <w:jc w:val="center"/>
        </w:trPr>
        <w:tc>
          <w:tcPr>
            <w:tcW w:w="9407" w:type="dxa"/>
            <w:shd w:val="clear" w:color="auto" w:fill="D9E8FF"/>
          </w:tcPr>
          <w:p w14:paraId="3542B924" w14:textId="77777777" w:rsidR="00E57715" w:rsidRDefault="00000000">
            <w:pPr>
              <w:rPr>
                <w:rFonts w:ascii="Arial" w:eastAsia="Times" w:hAnsi="Arial"/>
                <w:sz w:val="18"/>
                <w:szCs w:val="18"/>
              </w:rPr>
            </w:pPr>
            <w:r>
              <w:rPr>
                <w:rFonts w:ascii="Arial" w:eastAsia="Times" w:hAnsi="Arial"/>
                <w:sz w:val="18"/>
                <w:szCs w:val="18"/>
              </w:rPr>
              <w:t>Level of confidence of laboratory tests provided by the method of statistical analysis and the data supporting that calculation</w:t>
            </w:r>
          </w:p>
        </w:tc>
      </w:tr>
      <w:tr w:rsidR="00E57715" w14:paraId="5D6B737A" w14:textId="77777777">
        <w:trPr>
          <w:jc w:val="center"/>
        </w:trPr>
        <w:tc>
          <w:tcPr>
            <w:tcW w:w="9407" w:type="dxa"/>
            <w:tcBorders>
              <w:bottom w:val="single" w:sz="4" w:space="0" w:color="auto"/>
            </w:tcBorders>
          </w:tcPr>
          <w:p w14:paraId="4028199D" w14:textId="77777777" w:rsidR="00E57715" w:rsidRDefault="00E57715">
            <w:pPr>
              <w:rPr>
                <w:rFonts w:ascii="Arial" w:eastAsia="Times" w:hAnsi="Arial"/>
                <w:sz w:val="18"/>
                <w:szCs w:val="18"/>
              </w:rPr>
            </w:pPr>
          </w:p>
        </w:tc>
      </w:tr>
      <w:tr w:rsidR="00E57715" w14:paraId="0E8D3D40" w14:textId="77777777">
        <w:trPr>
          <w:jc w:val="center"/>
        </w:trPr>
        <w:tc>
          <w:tcPr>
            <w:tcW w:w="9407" w:type="dxa"/>
            <w:shd w:val="clear" w:color="auto" w:fill="D9E8FF"/>
          </w:tcPr>
          <w:p w14:paraId="7E39E82F" w14:textId="77777777" w:rsidR="00E57715" w:rsidRDefault="00000000">
            <w:pPr>
              <w:rPr>
                <w:rFonts w:ascii="Arial" w:eastAsia="Times" w:hAnsi="Arial"/>
                <w:sz w:val="18"/>
                <w:szCs w:val="18"/>
              </w:rPr>
            </w:pPr>
            <w:r>
              <w:rPr>
                <w:rFonts w:ascii="Arial" w:eastAsia="Times" w:hAnsi="Arial"/>
                <w:sz w:val="18"/>
                <w:szCs w:val="18"/>
              </w:rPr>
              <w:t>Experimental facilities and equipment</w:t>
            </w:r>
          </w:p>
        </w:tc>
      </w:tr>
      <w:tr w:rsidR="00E57715" w14:paraId="79649EA2" w14:textId="77777777">
        <w:trPr>
          <w:jc w:val="center"/>
        </w:trPr>
        <w:tc>
          <w:tcPr>
            <w:tcW w:w="9407" w:type="dxa"/>
            <w:tcBorders>
              <w:bottom w:val="single" w:sz="4" w:space="0" w:color="auto"/>
            </w:tcBorders>
          </w:tcPr>
          <w:p w14:paraId="5B73828F" w14:textId="77777777" w:rsidR="00E57715" w:rsidRDefault="00E57715">
            <w:pPr>
              <w:rPr>
                <w:rFonts w:ascii="Arial" w:eastAsia="Times" w:hAnsi="Arial"/>
                <w:sz w:val="18"/>
                <w:szCs w:val="18"/>
              </w:rPr>
            </w:pPr>
          </w:p>
        </w:tc>
      </w:tr>
      <w:tr w:rsidR="00E57715" w14:paraId="792BD674" w14:textId="77777777">
        <w:trPr>
          <w:jc w:val="center"/>
        </w:trPr>
        <w:tc>
          <w:tcPr>
            <w:tcW w:w="9407" w:type="dxa"/>
            <w:shd w:val="clear" w:color="auto" w:fill="D9E8FF"/>
          </w:tcPr>
          <w:p w14:paraId="2426A244" w14:textId="77777777" w:rsidR="00E57715" w:rsidRDefault="00000000">
            <w:pPr>
              <w:rPr>
                <w:rFonts w:ascii="Arial" w:eastAsia="Times" w:hAnsi="Arial"/>
                <w:sz w:val="18"/>
                <w:szCs w:val="18"/>
              </w:rPr>
            </w:pPr>
            <w:r>
              <w:rPr>
                <w:rFonts w:ascii="Arial" w:eastAsia="Times" w:hAnsi="Arial"/>
                <w:sz w:val="18"/>
                <w:szCs w:val="18"/>
              </w:rPr>
              <w:lastRenderedPageBreak/>
              <w:t>Experimental design</w:t>
            </w:r>
          </w:p>
        </w:tc>
      </w:tr>
      <w:tr w:rsidR="00E57715" w14:paraId="2004D9B8" w14:textId="77777777">
        <w:trPr>
          <w:jc w:val="center"/>
        </w:trPr>
        <w:tc>
          <w:tcPr>
            <w:tcW w:w="9407" w:type="dxa"/>
            <w:tcBorders>
              <w:bottom w:val="single" w:sz="4" w:space="0" w:color="auto"/>
            </w:tcBorders>
          </w:tcPr>
          <w:p w14:paraId="21CF127C" w14:textId="77777777" w:rsidR="00E57715" w:rsidRDefault="00E57715">
            <w:pPr>
              <w:rPr>
                <w:rFonts w:ascii="Arial" w:eastAsia="Times" w:hAnsi="Arial"/>
                <w:sz w:val="18"/>
                <w:szCs w:val="18"/>
              </w:rPr>
            </w:pPr>
          </w:p>
        </w:tc>
      </w:tr>
      <w:tr w:rsidR="00E57715" w14:paraId="136C7B97" w14:textId="77777777">
        <w:trPr>
          <w:jc w:val="center"/>
        </w:trPr>
        <w:tc>
          <w:tcPr>
            <w:tcW w:w="9407" w:type="dxa"/>
            <w:shd w:val="clear" w:color="auto" w:fill="D9E8FF"/>
          </w:tcPr>
          <w:p w14:paraId="752123EF" w14:textId="77777777" w:rsidR="00E57715" w:rsidRDefault="00000000">
            <w:pPr>
              <w:rPr>
                <w:rFonts w:ascii="Arial" w:eastAsia="Times" w:hAnsi="Arial"/>
                <w:sz w:val="18"/>
                <w:szCs w:val="18"/>
              </w:rPr>
            </w:pPr>
            <w:r>
              <w:rPr>
                <w:rFonts w:ascii="Arial" w:eastAsia="Times" w:hAnsi="Arial"/>
                <w:sz w:val="18"/>
                <w:szCs w:val="18"/>
              </w:rPr>
              <w:t>Experimental conditions</w:t>
            </w:r>
          </w:p>
        </w:tc>
      </w:tr>
      <w:tr w:rsidR="00E57715" w14:paraId="550BBB64" w14:textId="77777777">
        <w:trPr>
          <w:jc w:val="center"/>
        </w:trPr>
        <w:tc>
          <w:tcPr>
            <w:tcW w:w="9407" w:type="dxa"/>
            <w:tcBorders>
              <w:bottom w:val="single" w:sz="4" w:space="0" w:color="auto"/>
            </w:tcBorders>
          </w:tcPr>
          <w:p w14:paraId="43CE1BC2" w14:textId="77777777" w:rsidR="00E57715" w:rsidRDefault="00E57715">
            <w:pPr>
              <w:rPr>
                <w:rFonts w:ascii="Arial" w:eastAsia="Times" w:hAnsi="Arial"/>
                <w:sz w:val="18"/>
                <w:szCs w:val="18"/>
              </w:rPr>
            </w:pPr>
          </w:p>
        </w:tc>
      </w:tr>
      <w:tr w:rsidR="00E57715" w14:paraId="0A0AD65E" w14:textId="77777777">
        <w:trPr>
          <w:jc w:val="center"/>
        </w:trPr>
        <w:tc>
          <w:tcPr>
            <w:tcW w:w="9407" w:type="dxa"/>
            <w:shd w:val="clear" w:color="auto" w:fill="D9E8FF"/>
          </w:tcPr>
          <w:p w14:paraId="3E20C3F8" w14:textId="77777777" w:rsidR="00E57715" w:rsidRDefault="00000000">
            <w:pPr>
              <w:rPr>
                <w:rFonts w:ascii="Arial" w:eastAsia="Times" w:hAnsi="Arial"/>
                <w:sz w:val="18"/>
                <w:szCs w:val="18"/>
              </w:rPr>
            </w:pPr>
            <w:r>
              <w:rPr>
                <w:rFonts w:ascii="Arial" w:eastAsia="Times" w:hAnsi="Arial"/>
                <w:sz w:val="18"/>
                <w:szCs w:val="18"/>
              </w:rPr>
              <w:t>Monitoring of critical parameters</w:t>
            </w:r>
          </w:p>
        </w:tc>
      </w:tr>
      <w:tr w:rsidR="00E57715" w14:paraId="7886AA31" w14:textId="77777777">
        <w:trPr>
          <w:jc w:val="center"/>
        </w:trPr>
        <w:tc>
          <w:tcPr>
            <w:tcW w:w="9407" w:type="dxa"/>
            <w:tcBorders>
              <w:bottom w:val="single" w:sz="4" w:space="0" w:color="auto"/>
            </w:tcBorders>
          </w:tcPr>
          <w:p w14:paraId="5CCE7C62" w14:textId="77777777" w:rsidR="00E57715" w:rsidRDefault="00E57715">
            <w:pPr>
              <w:rPr>
                <w:rFonts w:ascii="Arial" w:eastAsia="Times" w:hAnsi="Arial"/>
                <w:sz w:val="18"/>
                <w:szCs w:val="18"/>
              </w:rPr>
            </w:pPr>
          </w:p>
        </w:tc>
      </w:tr>
      <w:tr w:rsidR="00E57715" w14:paraId="5A53E362" w14:textId="77777777">
        <w:trPr>
          <w:jc w:val="center"/>
        </w:trPr>
        <w:tc>
          <w:tcPr>
            <w:tcW w:w="9407" w:type="dxa"/>
            <w:shd w:val="clear" w:color="auto" w:fill="D9E8FF"/>
          </w:tcPr>
          <w:p w14:paraId="613C1DE6" w14:textId="77777777" w:rsidR="00E57715" w:rsidRDefault="00000000">
            <w:pPr>
              <w:rPr>
                <w:rFonts w:ascii="Arial" w:eastAsia="Times" w:hAnsi="Arial"/>
                <w:sz w:val="18"/>
                <w:szCs w:val="18"/>
              </w:rPr>
            </w:pPr>
            <w:r>
              <w:rPr>
                <w:rFonts w:ascii="Arial" w:eastAsia="Times" w:hAnsi="Arial"/>
                <w:sz w:val="18"/>
                <w:szCs w:val="18"/>
              </w:rPr>
              <w:t>Methodology to measure the effectiveness of the treatment</w:t>
            </w:r>
          </w:p>
        </w:tc>
      </w:tr>
      <w:tr w:rsidR="00E57715" w14:paraId="45443A0E" w14:textId="77777777">
        <w:trPr>
          <w:jc w:val="center"/>
        </w:trPr>
        <w:tc>
          <w:tcPr>
            <w:tcW w:w="9407" w:type="dxa"/>
            <w:tcBorders>
              <w:bottom w:val="single" w:sz="4" w:space="0" w:color="auto"/>
            </w:tcBorders>
          </w:tcPr>
          <w:p w14:paraId="5F4716D8" w14:textId="77777777" w:rsidR="00E57715" w:rsidRDefault="00E57715">
            <w:pPr>
              <w:rPr>
                <w:rFonts w:ascii="Arial" w:eastAsia="Times" w:hAnsi="Arial"/>
                <w:sz w:val="18"/>
                <w:szCs w:val="18"/>
              </w:rPr>
            </w:pPr>
          </w:p>
        </w:tc>
      </w:tr>
      <w:tr w:rsidR="00E57715" w14:paraId="2E2D3270" w14:textId="77777777">
        <w:trPr>
          <w:jc w:val="center"/>
        </w:trPr>
        <w:tc>
          <w:tcPr>
            <w:tcW w:w="9407" w:type="dxa"/>
            <w:shd w:val="clear" w:color="auto" w:fill="D9E8FF"/>
          </w:tcPr>
          <w:p w14:paraId="6573FFE7" w14:textId="77777777" w:rsidR="00E57715" w:rsidRDefault="00000000">
            <w:pPr>
              <w:rPr>
                <w:rFonts w:ascii="Arial" w:eastAsia="Times" w:hAnsi="Arial"/>
                <w:sz w:val="18"/>
                <w:szCs w:val="18"/>
              </w:rPr>
            </w:pPr>
            <w:r>
              <w:rPr>
                <w:rFonts w:ascii="Arial" w:eastAsia="Times" w:hAnsi="Arial"/>
                <w:sz w:val="18"/>
                <w:szCs w:val="18"/>
              </w:rPr>
              <w:t>Determination of efficacy over a range of critical parameters, where appropriate</w:t>
            </w:r>
          </w:p>
        </w:tc>
      </w:tr>
      <w:tr w:rsidR="00E57715" w14:paraId="43A87EA5" w14:textId="77777777">
        <w:trPr>
          <w:jc w:val="center"/>
        </w:trPr>
        <w:tc>
          <w:tcPr>
            <w:tcW w:w="9407" w:type="dxa"/>
            <w:tcBorders>
              <w:bottom w:val="single" w:sz="4" w:space="0" w:color="auto"/>
            </w:tcBorders>
          </w:tcPr>
          <w:p w14:paraId="16F4AD49" w14:textId="77777777" w:rsidR="00E57715" w:rsidRDefault="00E57715">
            <w:pPr>
              <w:rPr>
                <w:rFonts w:ascii="Arial" w:eastAsia="Times" w:hAnsi="Arial"/>
                <w:sz w:val="18"/>
                <w:szCs w:val="18"/>
              </w:rPr>
            </w:pPr>
          </w:p>
        </w:tc>
      </w:tr>
      <w:tr w:rsidR="00E57715" w14:paraId="10B50DB0" w14:textId="77777777">
        <w:trPr>
          <w:jc w:val="center"/>
        </w:trPr>
        <w:tc>
          <w:tcPr>
            <w:tcW w:w="9407" w:type="dxa"/>
            <w:shd w:val="clear" w:color="auto" w:fill="D9E8FF"/>
          </w:tcPr>
          <w:p w14:paraId="320F5177" w14:textId="77777777" w:rsidR="00E57715" w:rsidRDefault="00000000">
            <w:pPr>
              <w:rPr>
                <w:rFonts w:ascii="Arial" w:eastAsia="Times" w:hAnsi="Arial"/>
                <w:sz w:val="18"/>
                <w:szCs w:val="18"/>
              </w:rPr>
            </w:pPr>
            <w:r>
              <w:rPr>
                <w:rFonts w:ascii="Arial" w:eastAsia="Times" w:hAnsi="Arial"/>
                <w:sz w:val="18"/>
                <w:szCs w:val="18"/>
              </w:rPr>
              <w:t>Methodology to measure phytotoxicity, when appropriate</w:t>
            </w:r>
          </w:p>
        </w:tc>
      </w:tr>
      <w:tr w:rsidR="00E57715" w14:paraId="405F7600" w14:textId="77777777">
        <w:trPr>
          <w:jc w:val="center"/>
        </w:trPr>
        <w:tc>
          <w:tcPr>
            <w:tcW w:w="9407" w:type="dxa"/>
            <w:tcBorders>
              <w:bottom w:val="single" w:sz="4" w:space="0" w:color="auto"/>
            </w:tcBorders>
          </w:tcPr>
          <w:p w14:paraId="0CDAC90B" w14:textId="77777777" w:rsidR="00E57715" w:rsidRDefault="00E57715">
            <w:pPr>
              <w:rPr>
                <w:rFonts w:ascii="Arial" w:eastAsia="Times" w:hAnsi="Arial"/>
                <w:sz w:val="18"/>
                <w:szCs w:val="18"/>
              </w:rPr>
            </w:pPr>
          </w:p>
        </w:tc>
      </w:tr>
      <w:tr w:rsidR="00E57715" w14:paraId="6519F08B" w14:textId="77777777">
        <w:trPr>
          <w:jc w:val="center"/>
        </w:trPr>
        <w:tc>
          <w:tcPr>
            <w:tcW w:w="9407" w:type="dxa"/>
            <w:shd w:val="clear" w:color="auto" w:fill="D9E8FF"/>
          </w:tcPr>
          <w:p w14:paraId="293EB106" w14:textId="77777777" w:rsidR="00E57715" w:rsidRDefault="00000000">
            <w:pPr>
              <w:rPr>
                <w:rFonts w:ascii="Arial" w:eastAsia="Times" w:hAnsi="Arial"/>
                <w:sz w:val="18"/>
                <w:szCs w:val="18"/>
              </w:rPr>
            </w:pPr>
            <w:r>
              <w:rPr>
                <w:rFonts w:ascii="Arial" w:eastAsia="Times" w:hAnsi="Arial"/>
                <w:sz w:val="18"/>
                <w:szCs w:val="18"/>
              </w:rPr>
              <w:t>Dosimetry system, calibration and accuracy of measurements</w:t>
            </w:r>
          </w:p>
        </w:tc>
      </w:tr>
      <w:tr w:rsidR="00E57715" w14:paraId="121B485A" w14:textId="77777777">
        <w:trPr>
          <w:jc w:val="center"/>
        </w:trPr>
        <w:tc>
          <w:tcPr>
            <w:tcW w:w="9407" w:type="dxa"/>
            <w:tcBorders>
              <w:bottom w:val="single" w:sz="4" w:space="0" w:color="auto"/>
            </w:tcBorders>
          </w:tcPr>
          <w:p w14:paraId="2F2DFBA2" w14:textId="77777777" w:rsidR="00E57715" w:rsidRDefault="00E57715">
            <w:pPr>
              <w:rPr>
                <w:rFonts w:ascii="Arial" w:eastAsia="Times" w:hAnsi="Arial"/>
                <w:sz w:val="18"/>
                <w:szCs w:val="18"/>
              </w:rPr>
            </w:pPr>
          </w:p>
        </w:tc>
      </w:tr>
      <w:tr w:rsidR="00E57715" w14:paraId="6A36428F" w14:textId="77777777">
        <w:trPr>
          <w:jc w:val="center"/>
        </w:trPr>
        <w:tc>
          <w:tcPr>
            <w:tcW w:w="9407" w:type="dxa"/>
            <w:shd w:val="clear" w:color="auto" w:fill="D9E8FF"/>
          </w:tcPr>
          <w:p w14:paraId="3BB357A6" w14:textId="77777777" w:rsidR="00E57715" w:rsidRDefault="00000000">
            <w:pPr>
              <w:rPr>
                <w:rFonts w:ascii="Arial" w:eastAsia="Times" w:hAnsi="Arial"/>
                <w:sz w:val="18"/>
                <w:szCs w:val="18"/>
              </w:rPr>
            </w:pPr>
            <w:r>
              <w:rPr>
                <w:rFonts w:ascii="Arial" w:eastAsia="Times" w:hAnsi="Arial"/>
                <w:sz w:val="18"/>
                <w:szCs w:val="18"/>
              </w:rPr>
              <w:t>Factors that affect the efficacy of the treatment</w:t>
            </w:r>
          </w:p>
        </w:tc>
      </w:tr>
      <w:tr w:rsidR="00E57715" w14:paraId="42BE230A" w14:textId="77777777">
        <w:trPr>
          <w:jc w:val="center"/>
        </w:trPr>
        <w:tc>
          <w:tcPr>
            <w:tcW w:w="9407" w:type="dxa"/>
            <w:tcBorders>
              <w:bottom w:val="single" w:sz="4" w:space="0" w:color="auto"/>
            </w:tcBorders>
          </w:tcPr>
          <w:p w14:paraId="3EA45E30" w14:textId="77777777" w:rsidR="00E57715" w:rsidRDefault="00E57715">
            <w:pPr>
              <w:rPr>
                <w:rFonts w:ascii="Arial" w:eastAsia="Times" w:hAnsi="Arial"/>
                <w:sz w:val="18"/>
                <w:szCs w:val="18"/>
              </w:rPr>
            </w:pPr>
          </w:p>
        </w:tc>
      </w:tr>
      <w:tr w:rsidR="00E57715" w14:paraId="76411164" w14:textId="77777777">
        <w:trPr>
          <w:jc w:val="center"/>
        </w:trPr>
        <w:tc>
          <w:tcPr>
            <w:tcW w:w="9407" w:type="dxa"/>
            <w:shd w:val="clear" w:color="auto" w:fill="D9E8FF"/>
          </w:tcPr>
          <w:p w14:paraId="13531B0A" w14:textId="77777777" w:rsidR="00E57715" w:rsidRDefault="00000000">
            <w:pPr>
              <w:rPr>
                <w:rFonts w:ascii="Arial" w:eastAsia="Times" w:hAnsi="Arial"/>
                <w:sz w:val="18"/>
                <w:szCs w:val="18"/>
              </w:rPr>
            </w:pPr>
            <w:r>
              <w:rPr>
                <w:rFonts w:ascii="Arial" w:eastAsia="Times" w:hAnsi="Arial"/>
                <w:sz w:val="18"/>
                <w:szCs w:val="18"/>
              </w:rPr>
              <w:t>Special procedures that affect the success of the treatment, if applicable</w:t>
            </w:r>
          </w:p>
        </w:tc>
      </w:tr>
      <w:tr w:rsidR="00E57715" w14:paraId="2C6E42B4" w14:textId="77777777">
        <w:trPr>
          <w:jc w:val="center"/>
        </w:trPr>
        <w:tc>
          <w:tcPr>
            <w:tcW w:w="9407" w:type="dxa"/>
            <w:tcBorders>
              <w:bottom w:val="single" w:sz="6" w:space="0" w:color="auto"/>
            </w:tcBorders>
          </w:tcPr>
          <w:p w14:paraId="39452376" w14:textId="77777777" w:rsidR="00E57715" w:rsidRDefault="00E57715">
            <w:pPr>
              <w:rPr>
                <w:rFonts w:ascii="Arial" w:eastAsia="Times" w:hAnsi="Arial"/>
                <w:sz w:val="18"/>
                <w:szCs w:val="18"/>
              </w:rPr>
            </w:pPr>
          </w:p>
        </w:tc>
      </w:tr>
      <w:tr w:rsidR="00E57715" w14:paraId="6978BE9D" w14:textId="77777777">
        <w:trPr>
          <w:jc w:val="center"/>
        </w:trPr>
        <w:tc>
          <w:tcPr>
            <w:tcW w:w="9407" w:type="dxa"/>
            <w:tcBorders>
              <w:top w:val="single" w:sz="6" w:space="0" w:color="auto"/>
              <w:left w:val="single" w:sz="6" w:space="0" w:color="auto"/>
              <w:bottom w:val="single" w:sz="6" w:space="0" w:color="auto"/>
              <w:right w:val="single" w:sz="6" w:space="0" w:color="auto"/>
            </w:tcBorders>
            <w:shd w:val="clear" w:color="auto" w:fill="365F91"/>
          </w:tcPr>
          <w:p w14:paraId="1D01CF41" w14:textId="77777777" w:rsidR="00E57715" w:rsidRDefault="00000000">
            <w:pPr>
              <w:rPr>
                <w:rFonts w:ascii="Arial" w:eastAsia="Times" w:hAnsi="Arial"/>
                <w:b/>
                <w:color w:val="FFFFFF"/>
                <w:sz w:val="18"/>
                <w:szCs w:val="18"/>
              </w:rPr>
            </w:pPr>
            <w:r>
              <w:rPr>
                <w:rFonts w:ascii="Arial" w:eastAsia="Times" w:hAnsi="Arial"/>
                <w:b/>
                <w:color w:val="FFFFFF"/>
                <w:sz w:val="18"/>
                <w:szCs w:val="18"/>
              </w:rPr>
              <w:t>3.3</w:t>
            </w:r>
            <w:r>
              <w:rPr>
                <w:rFonts w:ascii="Arial" w:eastAsia="Times" w:hAnsi="Arial"/>
                <w:b/>
                <w:color w:val="FFFFFF"/>
                <w:sz w:val="18"/>
                <w:szCs w:val="18"/>
              </w:rPr>
              <w:tab/>
              <w:t>Feasibility and applicability (Information should be provided where appropriate on the following items)</w:t>
            </w:r>
          </w:p>
        </w:tc>
      </w:tr>
      <w:tr w:rsidR="00E57715" w14:paraId="1439CB3B" w14:textId="77777777">
        <w:trPr>
          <w:jc w:val="center"/>
        </w:trPr>
        <w:tc>
          <w:tcPr>
            <w:tcW w:w="9407" w:type="dxa"/>
            <w:tcBorders>
              <w:top w:val="single" w:sz="6" w:space="0" w:color="auto"/>
            </w:tcBorders>
            <w:shd w:val="clear" w:color="auto" w:fill="D9E8FF"/>
          </w:tcPr>
          <w:p w14:paraId="58356A3F" w14:textId="77777777" w:rsidR="00E57715" w:rsidRDefault="00000000">
            <w:pPr>
              <w:rPr>
                <w:rFonts w:ascii="Arial" w:eastAsia="Times" w:hAnsi="Arial"/>
                <w:sz w:val="18"/>
                <w:szCs w:val="18"/>
              </w:rPr>
            </w:pPr>
            <w:r>
              <w:rPr>
                <w:rFonts w:ascii="Arial" w:eastAsia="Times" w:hAnsi="Arial"/>
                <w:snapToGrid w:val="0"/>
                <w:sz w:val="18"/>
                <w:szCs w:val="18"/>
              </w:rPr>
              <w:t>Procedure for carrying out the phytosanitary treatment</w:t>
            </w:r>
          </w:p>
        </w:tc>
      </w:tr>
      <w:tr w:rsidR="00E57715" w14:paraId="26A1571A" w14:textId="77777777">
        <w:trPr>
          <w:jc w:val="center"/>
        </w:trPr>
        <w:tc>
          <w:tcPr>
            <w:tcW w:w="9407" w:type="dxa"/>
            <w:tcBorders>
              <w:bottom w:val="single" w:sz="4" w:space="0" w:color="auto"/>
            </w:tcBorders>
          </w:tcPr>
          <w:p w14:paraId="08364FD5" w14:textId="77777777" w:rsidR="00E57715" w:rsidRDefault="00000000" w:rsidP="002868E6">
            <w:pPr>
              <w:spacing w:beforeLines="50" w:before="120" w:afterLines="50" w:after="120" w:line="300" w:lineRule="auto"/>
              <w:rPr>
                <w:rFonts w:ascii="Arial" w:eastAsia="Times" w:hAnsi="Arial"/>
                <w:sz w:val="18"/>
                <w:szCs w:val="18"/>
              </w:rPr>
            </w:pPr>
            <w:bookmarkStart w:id="25" w:name="OLE_LINK15"/>
            <w:r>
              <w:rPr>
                <w:rFonts w:ascii="Arial" w:eastAsia="Times" w:hAnsi="Arial" w:hint="eastAsia"/>
                <w:sz w:val="18"/>
                <w:szCs w:val="18"/>
              </w:rPr>
              <w:t>Technical schedules (minimum absorbed dose) establishment</w:t>
            </w:r>
            <w:r>
              <w:rPr>
                <w:rFonts w:ascii="Arial" w:eastAsia="宋体" w:hAnsi="Arial" w:hint="eastAsia"/>
                <w:sz w:val="18"/>
                <w:szCs w:val="18"/>
                <w:lang w:val="en-US" w:eastAsia="zh-CN"/>
              </w:rPr>
              <w:t xml:space="preserve"> - </w:t>
            </w:r>
            <w:r>
              <w:rPr>
                <w:rFonts w:ascii="Arial" w:eastAsia="Times" w:hAnsi="Arial" w:hint="eastAsia"/>
                <w:sz w:val="18"/>
                <w:szCs w:val="18"/>
              </w:rPr>
              <w:t xml:space="preserve">Regulations making </w:t>
            </w:r>
            <w:r>
              <w:rPr>
                <w:rFonts w:ascii="Arial" w:eastAsia="宋体" w:hAnsi="Arial" w:hint="eastAsia"/>
                <w:sz w:val="18"/>
                <w:szCs w:val="18"/>
                <w:lang w:val="en-US" w:eastAsia="zh-CN"/>
              </w:rPr>
              <w:t>-</w:t>
            </w:r>
            <w:r>
              <w:rPr>
                <w:rFonts w:ascii="Arial" w:eastAsia="Times" w:hAnsi="Arial" w:hint="eastAsia"/>
                <w:sz w:val="18"/>
                <w:szCs w:val="18"/>
              </w:rPr>
              <w:t xml:space="preserve"> Facility (available /construction) certification and approval </w:t>
            </w:r>
            <w:r>
              <w:rPr>
                <w:rFonts w:ascii="Arial" w:eastAsia="宋体" w:hAnsi="Arial" w:hint="eastAsia"/>
                <w:sz w:val="18"/>
                <w:szCs w:val="18"/>
                <w:lang w:val="en-US" w:eastAsia="zh-CN"/>
              </w:rPr>
              <w:t>-</w:t>
            </w:r>
            <w:r>
              <w:rPr>
                <w:rFonts w:ascii="Arial" w:eastAsia="Times" w:hAnsi="Arial" w:hint="eastAsia"/>
                <w:sz w:val="18"/>
                <w:szCs w:val="18"/>
              </w:rPr>
              <w:t xml:space="preserve"> Commercial operation.</w:t>
            </w:r>
            <w:bookmarkEnd w:id="25"/>
          </w:p>
        </w:tc>
      </w:tr>
      <w:tr w:rsidR="00E57715" w14:paraId="4492752B" w14:textId="77777777">
        <w:trPr>
          <w:jc w:val="center"/>
        </w:trPr>
        <w:tc>
          <w:tcPr>
            <w:tcW w:w="9407" w:type="dxa"/>
            <w:shd w:val="clear" w:color="auto" w:fill="D9E8FF"/>
          </w:tcPr>
          <w:p w14:paraId="1697472E" w14:textId="77777777" w:rsidR="00E57715" w:rsidRDefault="00000000">
            <w:pPr>
              <w:rPr>
                <w:rFonts w:ascii="Arial" w:eastAsia="Times" w:hAnsi="Arial"/>
                <w:sz w:val="18"/>
                <w:szCs w:val="18"/>
              </w:rPr>
            </w:pPr>
            <w:r>
              <w:rPr>
                <w:rFonts w:ascii="Arial" w:eastAsia="Times" w:hAnsi="Arial"/>
                <w:snapToGrid w:val="0"/>
                <w:sz w:val="18"/>
                <w:szCs w:val="18"/>
              </w:rPr>
              <w:t>Cost of typical treatment facility and operational running costs if appropriate</w:t>
            </w:r>
          </w:p>
        </w:tc>
      </w:tr>
      <w:tr w:rsidR="00E57715" w14:paraId="12D22353" w14:textId="77777777">
        <w:trPr>
          <w:jc w:val="center"/>
        </w:trPr>
        <w:tc>
          <w:tcPr>
            <w:tcW w:w="9407" w:type="dxa"/>
            <w:tcBorders>
              <w:bottom w:val="single" w:sz="4" w:space="0" w:color="auto"/>
            </w:tcBorders>
          </w:tcPr>
          <w:p w14:paraId="41A5DB12" w14:textId="77777777" w:rsidR="00E57715" w:rsidRDefault="00000000" w:rsidP="002868E6">
            <w:pPr>
              <w:spacing w:beforeLines="50" w:before="120" w:afterLines="50" w:after="120"/>
              <w:rPr>
                <w:rFonts w:ascii="Arial" w:eastAsia="Times" w:hAnsi="Arial"/>
                <w:sz w:val="18"/>
                <w:szCs w:val="18"/>
              </w:rPr>
            </w:pPr>
            <w:r>
              <w:rPr>
                <w:rFonts w:ascii="Arial" w:eastAsiaTheme="minorEastAsia" w:hAnsi="Arial" w:hint="eastAsia"/>
                <w:sz w:val="18"/>
                <w:szCs w:val="18"/>
                <w:lang w:eastAsia="zh-CN"/>
              </w:rPr>
              <w:t>N/A</w:t>
            </w:r>
          </w:p>
        </w:tc>
      </w:tr>
      <w:tr w:rsidR="00E57715" w14:paraId="36898172" w14:textId="77777777">
        <w:trPr>
          <w:jc w:val="center"/>
        </w:trPr>
        <w:tc>
          <w:tcPr>
            <w:tcW w:w="9407" w:type="dxa"/>
            <w:shd w:val="clear" w:color="auto" w:fill="D9E8FF"/>
          </w:tcPr>
          <w:p w14:paraId="22A1DC34" w14:textId="77777777" w:rsidR="00E57715" w:rsidRDefault="00000000">
            <w:pPr>
              <w:rPr>
                <w:rFonts w:ascii="Arial" w:eastAsia="Times" w:hAnsi="Arial"/>
                <w:sz w:val="18"/>
                <w:szCs w:val="18"/>
              </w:rPr>
            </w:pPr>
            <w:r>
              <w:rPr>
                <w:rFonts w:ascii="Arial" w:eastAsia="Times" w:hAnsi="Arial"/>
                <w:sz w:val="18"/>
                <w:szCs w:val="18"/>
              </w:rPr>
              <w:t>Commercial relevance, including affordability</w:t>
            </w:r>
          </w:p>
        </w:tc>
      </w:tr>
      <w:tr w:rsidR="00E57715" w14:paraId="7A19DD00" w14:textId="77777777">
        <w:trPr>
          <w:jc w:val="center"/>
        </w:trPr>
        <w:tc>
          <w:tcPr>
            <w:tcW w:w="9407" w:type="dxa"/>
            <w:tcBorders>
              <w:bottom w:val="single" w:sz="4" w:space="0" w:color="auto"/>
            </w:tcBorders>
          </w:tcPr>
          <w:p w14:paraId="5437C1FD" w14:textId="13CF8B1A" w:rsidR="00E57715" w:rsidRDefault="00000000" w:rsidP="002868E6">
            <w:pPr>
              <w:spacing w:beforeLines="50" w:before="120" w:afterLines="50" w:after="120" w:line="300" w:lineRule="auto"/>
              <w:rPr>
                <w:rFonts w:ascii="Arial" w:eastAsia="Times" w:hAnsi="Arial"/>
                <w:sz w:val="18"/>
                <w:szCs w:val="18"/>
              </w:rPr>
            </w:pPr>
            <w:bookmarkStart w:id="26" w:name="OLE_LINK16"/>
            <w:r>
              <w:rPr>
                <w:rFonts w:ascii="Arial" w:eastAsia="Times" w:hAnsi="Arial" w:hint="eastAsia"/>
                <w:sz w:val="18"/>
                <w:szCs w:val="18"/>
              </w:rPr>
              <w:t xml:space="preserve">Phytosanitary irradiation is currently somewhat more expensive than alternatives if they exist. In some </w:t>
            </w:r>
            <w:r w:rsidR="0021643F">
              <w:rPr>
                <w:rFonts w:ascii="Arial" w:eastAsia="Times" w:hAnsi="Arial"/>
                <w:sz w:val="18"/>
                <w:szCs w:val="18"/>
              </w:rPr>
              <w:t>cases,</w:t>
            </w:r>
            <w:r>
              <w:rPr>
                <w:rFonts w:ascii="Arial" w:eastAsia="Times" w:hAnsi="Arial" w:hint="eastAsia"/>
                <w:sz w:val="18"/>
                <w:szCs w:val="18"/>
              </w:rPr>
              <w:t xml:space="preserve"> irradiation is the only alternative that some fresh commodities tolerate.</w:t>
            </w:r>
            <w:bookmarkEnd w:id="26"/>
          </w:p>
        </w:tc>
      </w:tr>
      <w:tr w:rsidR="00E57715" w14:paraId="34931517" w14:textId="77777777">
        <w:trPr>
          <w:jc w:val="center"/>
        </w:trPr>
        <w:tc>
          <w:tcPr>
            <w:tcW w:w="9407" w:type="dxa"/>
            <w:shd w:val="clear" w:color="auto" w:fill="D9E8FF"/>
          </w:tcPr>
          <w:p w14:paraId="4D403DE3" w14:textId="77777777" w:rsidR="00E57715" w:rsidRDefault="00000000">
            <w:pPr>
              <w:rPr>
                <w:rFonts w:ascii="Arial" w:eastAsia="Times" w:hAnsi="Arial"/>
                <w:sz w:val="18"/>
                <w:szCs w:val="18"/>
              </w:rPr>
            </w:pPr>
            <w:r>
              <w:rPr>
                <w:rFonts w:ascii="Arial" w:eastAsia="Times" w:hAnsi="Arial"/>
                <w:snapToGrid w:val="0"/>
                <w:sz w:val="18"/>
                <w:szCs w:val="18"/>
              </w:rPr>
              <w:t>Extent to which other NPPOs have approved the treatment as a phytosanitary measure</w:t>
            </w:r>
          </w:p>
        </w:tc>
      </w:tr>
      <w:tr w:rsidR="00E57715" w14:paraId="6577FAFF" w14:textId="77777777">
        <w:trPr>
          <w:jc w:val="center"/>
        </w:trPr>
        <w:tc>
          <w:tcPr>
            <w:tcW w:w="9407" w:type="dxa"/>
            <w:tcBorders>
              <w:bottom w:val="single" w:sz="4" w:space="0" w:color="auto"/>
            </w:tcBorders>
          </w:tcPr>
          <w:p w14:paraId="099CF537" w14:textId="6711FF99" w:rsidR="00E57715" w:rsidRDefault="00000000" w:rsidP="002868E6">
            <w:pPr>
              <w:spacing w:beforeLines="50" w:before="120" w:afterLines="50" w:after="120" w:line="300" w:lineRule="auto"/>
              <w:rPr>
                <w:rFonts w:ascii="Arial" w:eastAsia="Times" w:hAnsi="Arial"/>
                <w:sz w:val="18"/>
                <w:szCs w:val="18"/>
              </w:rPr>
            </w:pPr>
            <w:bookmarkStart w:id="27" w:name="OLE_LINK17"/>
            <w:r>
              <w:rPr>
                <w:rFonts w:ascii="Arial" w:eastAsia="Times" w:hAnsi="Arial" w:hint="eastAsia"/>
                <w:sz w:val="18"/>
                <w:szCs w:val="18"/>
              </w:rPr>
              <w:t xml:space="preserve">Phytosanitary </w:t>
            </w:r>
            <w:r w:rsidR="0021643F">
              <w:rPr>
                <w:rFonts w:ascii="Arial" w:eastAsia="Times" w:hAnsi="Arial"/>
                <w:sz w:val="18"/>
                <w:szCs w:val="18"/>
              </w:rPr>
              <w:t>i</w:t>
            </w:r>
            <w:r>
              <w:rPr>
                <w:rFonts w:ascii="Arial" w:eastAsia="Times" w:hAnsi="Arial" w:hint="eastAsia"/>
                <w:sz w:val="18"/>
                <w:szCs w:val="18"/>
              </w:rPr>
              <w:t>rradiation treatment has been approved by USA, Mexico, Australia, New Zealand, Thailand, India, Indonesia, Malaysia, Philippines, Vietnam, et al.</w:t>
            </w:r>
            <w:bookmarkEnd w:id="27"/>
          </w:p>
        </w:tc>
      </w:tr>
      <w:tr w:rsidR="00E57715" w14:paraId="58A87346" w14:textId="77777777">
        <w:trPr>
          <w:jc w:val="center"/>
        </w:trPr>
        <w:tc>
          <w:tcPr>
            <w:tcW w:w="9407" w:type="dxa"/>
            <w:shd w:val="clear" w:color="auto" w:fill="D9E8FF"/>
          </w:tcPr>
          <w:p w14:paraId="46E4F56F" w14:textId="77777777" w:rsidR="00E57715" w:rsidRDefault="00000000">
            <w:pPr>
              <w:rPr>
                <w:rFonts w:ascii="Arial" w:eastAsia="Times" w:hAnsi="Arial"/>
                <w:sz w:val="18"/>
                <w:szCs w:val="18"/>
              </w:rPr>
            </w:pPr>
            <w:r>
              <w:rPr>
                <w:rFonts w:ascii="Arial" w:eastAsia="Times" w:hAnsi="Arial"/>
                <w:snapToGrid w:val="0"/>
                <w:sz w:val="18"/>
                <w:szCs w:val="18"/>
              </w:rPr>
              <w:t>Availability of expertise needed to apply the phytosanitary treatment</w:t>
            </w:r>
          </w:p>
        </w:tc>
      </w:tr>
      <w:tr w:rsidR="00E57715" w14:paraId="2E8E3B49" w14:textId="77777777">
        <w:trPr>
          <w:jc w:val="center"/>
        </w:trPr>
        <w:tc>
          <w:tcPr>
            <w:tcW w:w="9407" w:type="dxa"/>
            <w:tcBorders>
              <w:bottom w:val="single" w:sz="4" w:space="0" w:color="auto"/>
            </w:tcBorders>
          </w:tcPr>
          <w:p w14:paraId="515B1700" w14:textId="77777777" w:rsidR="00E57715" w:rsidRDefault="00000000" w:rsidP="002868E6">
            <w:pPr>
              <w:spacing w:beforeLines="50" w:before="120" w:afterLines="50" w:after="120" w:line="300" w:lineRule="auto"/>
              <w:rPr>
                <w:rFonts w:ascii="Arial" w:eastAsia="宋体" w:hAnsi="Arial"/>
                <w:sz w:val="18"/>
                <w:szCs w:val="18"/>
                <w:lang w:val="en-US" w:eastAsia="zh-CN"/>
              </w:rPr>
            </w:pPr>
            <w:r>
              <w:rPr>
                <w:rFonts w:ascii="Arial" w:eastAsia="Times" w:hAnsi="Arial" w:hint="eastAsia"/>
                <w:sz w:val="18"/>
                <w:szCs w:val="18"/>
              </w:rPr>
              <w:t>P</w:t>
            </w:r>
            <w:bookmarkStart w:id="28" w:name="OLE_LINK18"/>
            <w:r>
              <w:rPr>
                <w:rFonts w:ascii="Arial" w:eastAsia="Times" w:hAnsi="Arial" w:hint="eastAsia"/>
                <w:sz w:val="18"/>
                <w:szCs w:val="18"/>
              </w:rPr>
              <w:t>hytosanitary irradiation treatment operator and supervisor need techniques on irradiation, plant quarantine. Expertise that is generally available at commercial food irradiation facilities and NPP</w:t>
            </w:r>
            <w:r>
              <w:rPr>
                <w:rFonts w:ascii="Arial" w:eastAsia="宋体" w:hAnsi="Arial" w:hint="eastAsia"/>
                <w:sz w:val="18"/>
                <w:szCs w:val="18"/>
                <w:lang w:val="en-US" w:eastAsia="zh-CN"/>
              </w:rPr>
              <w:t>O.</w:t>
            </w:r>
            <w:bookmarkEnd w:id="28"/>
          </w:p>
        </w:tc>
      </w:tr>
      <w:tr w:rsidR="00E57715" w14:paraId="0B8F5748" w14:textId="77777777">
        <w:trPr>
          <w:jc w:val="center"/>
        </w:trPr>
        <w:tc>
          <w:tcPr>
            <w:tcW w:w="9407" w:type="dxa"/>
            <w:shd w:val="clear" w:color="auto" w:fill="D9E8FF"/>
          </w:tcPr>
          <w:p w14:paraId="218522A8" w14:textId="77777777" w:rsidR="00E57715" w:rsidRDefault="00000000">
            <w:pPr>
              <w:rPr>
                <w:rFonts w:ascii="Arial" w:eastAsia="Times" w:hAnsi="Arial"/>
                <w:sz w:val="18"/>
                <w:szCs w:val="18"/>
              </w:rPr>
            </w:pPr>
            <w:r>
              <w:rPr>
                <w:rFonts w:ascii="Arial" w:eastAsia="Times" w:hAnsi="Arial"/>
                <w:snapToGrid w:val="0"/>
                <w:color w:val="000000"/>
                <w:sz w:val="18"/>
                <w:szCs w:val="18"/>
              </w:rPr>
              <w:t>Versatility of the phytosanitary treatment</w:t>
            </w:r>
          </w:p>
        </w:tc>
      </w:tr>
      <w:tr w:rsidR="00E57715" w14:paraId="42184CF6" w14:textId="77777777">
        <w:trPr>
          <w:jc w:val="center"/>
        </w:trPr>
        <w:tc>
          <w:tcPr>
            <w:tcW w:w="9407" w:type="dxa"/>
            <w:tcBorders>
              <w:bottom w:val="single" w:sz="4" w:space="0" w:color="auto"/>
            </w:tcBorders>
          </w:tcPr>
          <w:p w14:paraId="15142D3D" w14:textId="77777777" w:rsidR="00E57715" w:rsidRDefault="00000000">
            <w:pPr>
              <w:spacing w:beforeLines="50" w:before="120" w:afterLines="50" w:after="120"/>
              <w:rPr>
                <w:rFonts w:ascii="Arial" w:eastAsia="Times" w:hAnsi="Arial"/>
                <w:sz w:val="18"/>
                <w:szCs w:val="18"/>
              </w:rPr>
            </w:pPr>
            <w:bookmarkStart w:id="29" w:name="OLE_LINK19"/>
            <w:r>
              <w:rPr>
                <w:rFonts w:ascii="Arial" w:eastAsia="Times" w:hAnsi="Arial" w:hint="eastAsia"/>
                <w:sz w:val="18"/>
                <w:szCs w:val="18"/>
              </w:rPr>
              <w:t>Phytosanitary irradiation treatment can apply to a wide range of countries, pests and commodities.</w:t>
            </w:r>
            <w:bookmarkEnd w:id="29"/>
          </w:p>
        </w:tc>
      </w:tr>
      <w:tr w:rsidR="00E57715" w14:paraId="63506E86" w14:textId="77777777">
        <w:trPr>
          <w:jc w:val="center"/>
        </w:trPr>
        <w:tc>
          <w:tcPr>
            <w:tcW w:w="9407" w:type="dxa"/>
            <w:shd w:val="clear" w:color="auto" w:fill="D9E8FF"/>
          </w:tcPr>
          <w:p w14:paraId="394D3E01" w14:textId="77777777" w:rsidR="00E57715" w:rsidRDefault="00000000">
            <w:pPr>
              <w:rPr>
                <w:rFonts w:ascii="Arial" w:eastAsia="Times" w:hAnsi="Arial"/>
                <w:sz w:val="18"/>
                <w:szCs w:val="18"/>
              </w:rPr>
            </w:pPr>
            <w:r>
              <w:rPr>
                <w:rFonts w:ascii="Arial" w:eastAsia="Times" w:hAnsi="Arial"/>
                <w:snapToGrid w:val="0"/>
                <w:color w:val="000000"/>
                <w:sz w:val="18"/>
                <w:szCs w:val="18"/>
              </w:rPr>
              <w:t>The degree to which the phytosanitary treatment complements other phytosanitary measures</w:t>
            </w:r>
          </w:p>
        </w:tc>
      </w:tr>
      <w:tr w:rsidR="00E57715" w14:paraId="49039A41" w14:textId="77777777">
        <w:trPr>
          <w:jc w:val="center"/>
        </w:trPr>
        <w:tc>
          <w:tcPr>
            <w:tcW w:w="9407" w:type="dxa"/>
            <w:tcBorders>
              <w:bottom w:val="single" w:sz="4" w:space="0" w:color="auto"/>
            </w:tcBorders>
          </w:tcPr>
          <w:p w14:paraId="1FACF36F" w14:textId="77777777" w:rsidR="00E57715" w:rsidRDefault="00000000" w:rsidP="002868E6">
            <w:pPr>
              <w:spacing w:beforeLines="50" w:before="120" w:afterLines="50" w:after="120" w:line="300" w:lineRule="auto"/>
              <w:rPr>
                <w:rFonts w:ascii="Arial" w:eastAsia="Times" w:hAnsi="Arial"/>
                <w:sz w:val="18"/>
                <w:szCs w:val="18"/>
              </w:rPr>
            </w:pPr>
            <w:bookmarkStart w:id="30" w:name="OLE_LINK20"/>
            <w:r>
              <w:rPr>
                <w:rFonts w:ascii="Arial" w:eastAsia="Times" w:hAnsi="Arial" w:hint="eastAsia"/>
                <w:sz w:val="18"/>
                <w:szCs w:val="18"/>
              </w:rPr>
              <w:t>Phytosanitary irradiation treatment is a potential measure to be used as part of systems approach for one pest or to complement treatments for other pests.</w:t>
            </w:r>
            <w:bookmarkEnd w:id="30"/>
          </w:p>
        </w:tc>
      </w:tr>
      <w:tr w:rsidR="00E57715" w14:paraId="2D06F28D" w14:textId="77777777">
        <w:trPr>
          <w:jc w:val="center"/>
        </w:trPr>
        <w:tc>
          <w:tcPr>
            <w:tcW w:w="9407" w:type="dxa"/>
            <w:shd w:val="clear" w:color="auto" w:fill="D9E8FF"/>
          </w:tcPr>
          <w:p w14:paraId="2A417A8B" w14:textId="77777777" w:rsidR="00E57715" w:rsidRDefault="00000000">
            <w:pPr>
              <w:rPr>
                <w:rFonts w:ascii="Arial" w:eastAsia="Times" w:hAnsi="Arial"/>
                <w:sz w:val="18"/>
                <w:szCs w:val="18"/>
              </w:rPr>
            </w:pPr>
            <w:r>
              <w:rPr>
                <w:rFonts w:ascii="Arial" w:eastAsia="Times" w:hAnsi="Arial"/>
                <w:snapToGrid w:val="0"/>
                <w:sz w:val="18"/>
                <w:szCs w:val="18"/>
              </w:rPr>
              <w:t xml:space="preserve">Summary of available information </w:t>
            </w:r>
            <w:r>
              <w:rPr>
                <w:rFonts w:ascii="Arial" w:eastAsia="Times" w:hAnsi="Arial"/>
                <w:snapToGrid w:val="0"/>
                <w:color w:val="000000"/>
                <w:sz w:val="18"/>
                <w:szCs w:val="18"/>
              </w:rPr>
              <w:t>of potential undesirable side-effects</w:t>
            </w:r>
          </w:p>
        </w:tc>
      </w:tr>
      <w:tr w:rsidR="00E57715" w14:paraId="07213285" w14:textId="77777777">
        <w:trPr>
          <w:jc w:val="center"/>
        </w:trPr>
        <w:tc>
          <w:tcPr>
            <w:tcW w:w="9407" w:type="dxa"/>
            <w:tcBorders>
              <w:bottom w:val="single" w:sz="4" w:space="0" w:color="auto"/>
            </w:tcBorders>
          </w:tcPr>
          <w:p w14:paraId="7E93CCB5" w14:textId="77777777" w:rsidR="00E57715" w:rsidRDefault="00000000" w:rsidP="002868E6">
            <w:pPr>
              <w:spacing w:beforeLines="50" w:before="120" w:afterLines="50" w:after="120" w:line="300" w:lineRule="auto"/>
              <w:rPr>
                <w:rFonts w:ascii="Arial" w:eastAsia="Times" w:hAnsi="Arial"/>
                <w:sz w:val="18"/>
                <w:szCs w:val="18"/>
              </w:rPr>
            </w:pPr>
            <w:bookmarkStart w:id="31" w:name="OLE_LINK21"/>
            <w:r>
              <w:rPr>
                <w:rFonts w:ascii="Arial" w:eastAsia="Times" w:hAnsi="Arial" w:hint="eastAsia"/>
                <w:sz w:val="18"/>
                <w:szCs w:val="18"/>
              </w:rPr>
              <w:t xml:space="preserve">Phytosanitary irradiation treatment does not impact on the environment, on non-target organisms, human and animal health. Irradiation may cause some damage to some commodities but it is usually less than any alternative treatment. </w:t>
            </w:r>
            <w:bookmarkEnd w:id="31"/>
          </w:p>
        </w:tc>
      </w:tr>
      <w:tr w:rsidR="00E57715" w14:paraId="365642E3" w14:textId="77777777">
        <w:trPr>
          <w:jc w:val="center"/>
        </w:trPr>
        <w:tc>
          <w:tcPr>
            <w:tcW w:w="9407" w:type="dxa"/>
            <w:shd w:val="clear" w:color="auto" w:fill="D9E8FF"/>
          </w:tcPr>
          <w:p w14:paraId="1F9BC80C" w14:textId="77777777" w:rsidR="00E57715" w:rsidRDefault="00000000">
            <w:pPr>
              <w:rPr>
                <w:rFonts w:ascii="Arial" w:eastAsia="Times" w:hAnsi="Arial"/>
                <w:sz w:val="18"/>
                <w:szCs w:val="18"/>
              </w:rPr>
            </w:pPr>
            <w:r>
              <w:rPr>
                <w:rFonts w:ascii="Arial" w:eastAsia="Times" w:hAnsi="Arial"/>
                <w:snapToGrid w:val="0"/>
                <w:color w:val="000000"/>
                <w:sz w:val="18"/>
                <w:szCs w:val="18"/>
              </w:rPr>
              <w:t>Applicability of treatment with respect to specific regulated article/pest combinations</w:t>
            </w:r>
          </w:p>
        </w:tc>
      </w:tr>
      <w:tr w:rsidR="00E57715" w14:paraId="02D8246E" w14:textId="77777777">
        <w:trPr>
          <w:jc w:val="center"/>
        </w:trPr>
        <w:tc>
          <w:tcPr>
            <w:tcW w:w="9407" w:type="dxa"/>
            <w:tcBorders>
              <w:bottom w:val="single" w:sz="4" w:space="0" w:color="auto"/>
            </w:tcBorders>
          </w:tcPr>
          <w:p w14:paraId="2650BFBB" w14:textId="36809D38" w:rsidR="00E57715" w:rsidRDefault="00000000">
            <w:pPr>
              <w:spacing w:beforeLines="50" w:before="120" w:afterLines="50" w:after="120"/>
              <w:rPr>
                <w:rFonts w:ascii="Arial" w:eastAsia="Times" w:hAnsi="Arial"/>
                <w:sz w:val="18"/>
                <w:szCs w:val="18"/>
              </w:rPr>
            </w:pPr>
            <w:r>
              <w:rPr>
                <w:rFonts w:ascii="Arial" w:eastAsia="Times" w:hAnsi="Arial" w:hint="eastAsia"/>
                <w:sz w:val="18"/>
                <w:szCs w:val="18"/>
              </w:rPr>
              <w:t>It is highly applicable to hosts (i.e.</w:t>
            </w:r>
            <w:r w:rsidR="002B1B0F">
              <w:rPr>
                <w:rFonts w:ascii="Arial" w:eastAsia="Times" w:hAnsi="Arial"/>
                <w:sz w:val="18"/>
                <w:szCs w:val="18"/>
              </w:rPr>
              <w:t>,</w:t>
            </w:r>
            <w:r>
              <w:rPr>
                <w:rFonts w:ascii="Arial" w:eastAsia="Times" w:hAnsi="Arial" w:hint="eastAsia"/>
                <w:sz w:val="18"/>
                <w:szCs w:val="18"/>
              </w:rPr>
              <w:t xml:space="preserve"> </w:t>
            </w:r>
            <w:r w:rsidR="00150C34">
              <w:rPr>
                <w:rFonts w:ascii="Arial" w:eastAsia="Times" w:hAnsi="Arial"/>
                <w:sz w:val="18"/>
                <w:szCs w:val="18"/>
              </w:rPr>
              <w:t xml:space="preserve">mangosteen, </w:t>
            </w:r>
            <w:r>
              <w:rPr>
                <w:rFonts w:ascii="Arial" w:eastAsia="Times" w:hAnsi="Arial" w:hint="eastAsia"/>
                <w:sz w:val="18"/>
                <w:szCs w:val="18"/>
              </w:rPr>
              <w:t>rambutan,</w:t>
            </w:r>
            <w:r>
              <w:rPr>
                <w:rFonts w:ascii="Arial" w:eastAsia="Times" w:hAnsi="Arial"/>
                <w:sz w:val="18"/>
                <w:szCs w:val="18"/>
              </w:rPr>
              <w:t xml:space="preserve"> </w:t>
            </w:r>
            <w:r>
              <w:rPr>
                <w:rFonts w:ascii="Arial" w:eastAsia="Times" w:hAnsi="Arial" w:hint="eastAsia"/>
                <w:sz w:val="18"/>
                <w:szCs w:val="18"/>
              </w:rPr>
              <w:t>orange</w:t>
            </w:r>
            <w:r>
              <w:rPr>
                <w:rFonts w:ascii="Arial" w:eastAsia="宋体" w:hAnsi="Arial" w:hint="eastAsia"/>
                <w:sz w:val="18"/>
                <w:szCs w:val="18"/>
                <w:lang w:val="en-US" w:eastAsia="zh-CN"/>
              </w:rPr>
              <w:t>,</w:t>
            </w:r>
            <w:r>
              <w:rPr>
                <w:rFonts w:ascii="Arial" w:eastAsia="Times" w:hAnsi="Arial" w:hint="eastAsia"/>
                <w:sz w:val="18"/>
                <w:szCs w:val="18"/>
              </w:rPr>
              <w:t xml:space="preserve"> </w:t>
            </w:r>
            <w:r>
              <w:rPr>
                <w:rFonts w:ascii="Arial" w:eastAsia="宋体" w:hAnsi="Arial" w:hint="eastAsia"/>
                <w:sz w:val="18"/>
                <w:szCs w:val="18"/>
                <w:lang w:val="en-US" w:eastAsia="zh-CN"/>
              </w:rPr>
              <w:t>durian</w:t>
            </w:r>
            <w:r>
              <w:rPr>
                <w:rFonts w:ascii="Arial" w:eastAsia="Times" w:hAnsi="Arial" w:hint="eastAsia"/>
                <w:sz w:val="18"/>
                <w:szCs w:val="18"/>
              </w:rPr>
              <w:t xml:space="preserve">) of </w:t>
            </w:r>
            <w:proofErr w:type="spellStart"/>
            <w:r>
              <w:rPr>
                <w:rFonts w:ascii="Arial" w:eastAsia="Times" w:hAnsi="Arial" w:hint="eastAsia"/>
                <w:i/>
                <w:iCs/>
                <w:sz w:val="18"/>
                <w:szCs w:val="18"/>
              </w:rPr>
              <w:t>Pseudococcus</w:t>
            </w:r>
            <w:proofErr w:type="spellEnd"/>
            <w:r>
              <w:rPr>
                <w:rFonts w:ascii="Arial" w:eastAsia="Times" w:hAnsi="Arial" w:hint="eastAsia"/>
                <w:i/>
                <w:iCs/>
                <w:sz w:val="18"/>
                <w:szCs w:val="18"/>
              </w:rPr>
              <w:t xml:space="preserve"> </w:t>
            </w:r>
            <w:proofErr w:type="spellStart"/>
            <w:r>
              <w:rPr>
                <w:rFonts w:ascii="Arial" w:eastAsia="Times" w:hAnsi="Arial" w:hint="eastAsia"/>
                <w:i/>
                <w:iCs/>
                <w:sz w:val="18"/>
                <w:szCs w:val="18"/>
              </w:rPr>
              <w:t>baliteus</w:t>
            </w:r>
            <w:proofErr w:type="spellEnd"/>
            <w:r>
              <w:rPr>
                <w:rFonts w:ascii="Arial" w:eastAsia="Times" w:hAnsi="Arial" w:hint="eastAsia"/>
                <w:sz w:val="18"/>
                <w:szCs w:val="18"/>
              </w:rPr>
              <w:t>.</w:t>
            </w:r>
          </w:p>
        </w:tc>
      </w:tr>
      <w:tr w:rsidR="00E57715" w14:paraId="7541A29E" w14:textId="77777777">
        <w:trPr>
          <w:jc w:val="center"/>
        </w:trPr>
        <w:tc>
          <w:tcPr>
            <w:tcW w:w="9407" w:type="dxa"/>
            <w:shd w:val="clear" w:color="auto" w:fill="D9E8FF"/>
          </w:tcPr>
          <w:p w14:paraId="38FA4BFB" w14:textId="77777777" w:rsidR="00E57715" w:rsidRDefault="00000000">
            <w:pPr>
              <w:rPr>
                <w:rFonts w:ascii="Arial" w:eastAsia="Times" w:hAnsi="Arial"/>
                <w:sz w:val="18"/>
                <w:szCs w:val="18"/>
              </w:rPr>
            </w:pPr>
            <w:r>
              <w:rPr>
                <w:rFonts w:ascii="Arial" w:eastAsia="Times" w:hAnsi="Arial"/>
                <w:sz w:val="18"/>
                <w:szCs w:val="18"/>
              </w:rPr>
              <w:t>Technical viability</w:t>
            </w:r>
          </w:p>
        </w:tc>
      </w:tr>
      <w:tr w:rsidR="00E57715" w14:paraId="487E3C5A" w14:textId="77777777">
        <w:trPr>
          <w:jc w:val="center"/>
        </w:trPr>
        <w:tc>
          <w:tcPr>
            <w:tcW w:w="9407" w:type="dxa"/>
            <w:tcBorders>
              <w:bottom w:val="single" w:sz="4" w:space="0" w:color="auto"/>
            </w:tcBorders>
          </w:tcPr>
          <w:p w14:paraId="72086E59" w14:textId="77777777" w:rsidR="00E57715" w:rsidRDefault="00000000" w:rsidP="002868E6">
            <w:pPr>
              <w:spacing w:beforeLines="50" w:before="120" w:afterLines="50" w:after="120" w:line="300" w:lineRule="auto"/>
              <w:rPr>
                <w:rFonts w:ascii="Arial" w:eastAsia="Times" w:hAnsi="Arial"/>
                <w:sz w:val="18"/>
                <w:szCs w:val="18"/>
              </w:rPr>
            </w:pPr>
            <w:bookmarkStart w:id="32" w:name="OLE_LINK22"/>
            <w:r>
              <w:rPr>
                <w:rFonts w:ascii="Arial" w:eastAsia="Times" w:hAnsi="Arial" w:hint="eastAsia"/>
                <w:sz w:val="18"/>
                <w:szCs w:val="18"/>
              </w:rPr>
              <w:lastRenderedPageBreak/>
              <w:t xml:space="preserve">Phytosanitary irradiation is confirmed as effective alternative to Methyl Bromide fumigation </w:t>
            </w:r>
            <w:r>
              <w:rPr>
                <w:rFonts w:ascii="Arial" w:eastAsia="宋体" w:hAnsi="Arial" w:hint="eastAsia"/>
                <w:sz w:val="18"/>
                <w:szCs w:val="18"/>
                <w:lang w:val="en-US" w:eastAsia="zh-CN"/>
              </w:rPr>
              <w:t xml:space="preserve">and </w:t>
            </w:r>
            <w:r>
              <w:rPr>
                <w:rFonts w:ascii="Arial" w:eastAsia="Times" w:hAnsi="Arial" w:hint="eastAsia"/>
                <w:sz w:val="18"/>
                <w:szCs w:val="18"/>
              </w:rPr>
              <w:t>currently being used on a commercial scale in a growing number of countries.</w:t>
            </w:r>
            <w:bookmarkEnd w:id="32"/>
          </w:p>
        </w:tc>
      </w:tr>
      <w:tr w:rsidR="00E57715" w14:paraId="3B5050EE" w14:textId="77777777">
        <w:trPr>
          <w:jc w:val="center"/>
        </w:trPr>
        <w:tc>
          <w:tcPr>
            <w:tcW w:w="9407" w:type="dxa"/>
            <w:shd w:val="clear" w:color="auto" w:fill="D9E8FF"/>
          </w:tcPr>
          <w:p w14:paraId="2DDE1174" w14:textId="77777777" w:rsidR="00E57715" w:rsidRDefault="00000000">
            <w:pPr>
              <w:rPr>
                <w:rFonts w:ascii="Arial" w:eastAsia="Times" w:hAnsi="Arial"/>
                <w:sz w:val="18"/>
                <w:szCs w:val="18"/>
              </w:rPr>
            </w:pPr>
            <w:r>
              <w:rPr>
                <w:rFonts w:ascii="Arial" w:eastAsia="Times" w:hAnsi="Arial"/>
                <w:sz w:val="18"/>
                <w:szCs w:val="18"/>
              </w:rPr>
              <w:t>Phytotoxicity and other effects on the quality of regulated articles, when appropriate</w:t>
            </w:r>
          </w:p>
        </w:tc>
      </w:tr>
      <w:tr w:rsidR="00E57715" w14:paraId="3972820C" w14:textId="77777777">
        <w:trPr>
          <w:jc w:val="center"/>
        </w:trPr>
        <w:tc>
          <w:tcPr>
            <w:tcW w:w="9407" w:type="dxa"/>
            <w:tcBorders>
              <w:bottom w:val="single" w:sz="4" w:space="0" w:color="auto"/>
            </w:tcBorders>
          </w:tcPr>
          <w:p w14:paraId="133D805F" w14:textId="77777777" w:rsidR="00E57715" w:rsidRDefault="00000000" w:rsidP="002868E6">
            <w:pPr>
              <w:spacing w:beforeLines="50" w:before="120" w:afterLines="50" w:after="120" w:line="300" w:lineRule="auto"/>
              <w:rPr>
                <w:rFonts w:ascii="Arial" w:eastAsia="Times" w:hAnsi="Arial"/>
                <w:sz w:val="18"/>
                <w:szCs w:val="18"/>
              </w:rPr>
            </w:pPr>
            <w:r>
              <w:rPr>
                <w:rFonts w:ascii="Arial" w:eastAsia="Times" w:hAnsi="Arial" w:hint="eastAsia"/>
                <w:sz w:val="18"/>
                <w:szCs w:val="18"/>
              </w:rPr>
              <w:t>When irradiation is applied on a commercial scale the maximum dose absorbed by a load can be 1.5 or 2 times the minimum dose applied. If 1</w:t>
            </w:r>
            <w:r>
              <w:rPr>
                <w:rFonts w:ascii="Arial" w:eastAsia="宋体" w:hAnsi="Arial" w:hint="eastAsia"/>
                <w:sz w:val="18"/>
                <w:szCs w:val="18"/>
                <w:lang w:val="en-US" w:eastAsia="zh-CN"/>
              </w:rPr>
              <w:t>8</w:t>
            </w:r>
            <w:r>
              <w:rPr>
                <w:rFonts w:ascii="Arial" w:eastAsia="Times" w:hAnsi="Arial" w:hint="eastAsia"/>
                <w:sz w:val="18"/>
                <w:szCs w:val="18"/>
              </w:rPr>
              <w:t xml:space="preserve">3 </w:t>
            </w:r>
            <w:proofErr w:type="spellStart"/>
            <w:r>
              <w:rPr>
                <w:rFonts w:ascii="Arial" w:eastAsia="Times" w:hAnsi="Arial" w:hint="eastAsia"/>
                <w:sz w:val="18"/>
                <w:szCs w:val="18"/>
              </w:rPr>
              <w:t>Gy</w:t>
            </w:r>
            <w:proofErr w:type="spellEnd"/>
            <w:r>
              <w:rPr>
                <w:rFonts w:ascii="Arial" w:eastAsia="Times" w:hAnsi="Arial" w:hint="eastAsia"/>
                <w:sz w:val="18"/>
                <w:szCs w:val="18"/>
              </w:rPr>
              <w:t xml:space="preserve"> is the required minimum dose, parts of the load will receive up to 3</w:t>
            </w:r>
            <w:r>
              <w:rPr>
                <w:rFonts w:ascii="Arial" w:eastAsia="宋体" w:hAnsi="Arial" w:hint="eastAsia"/>
                <w:sz w:val="18"/>
                <w:szCs w:val="18"/>
                <w:lang w:val="en-US" w:eastAsia="zh-CN"/>
              </w:rPr>
              <w:t>7</w:t>
            </w:r>
            <w:r>
              <w:rPr>
                <w:rFonts w:ascii="Arial" w:eastAsia="Times" w:hAnsi="Arial" w:hint="eastAsia"/>
                <w:sz w:val="18"/>
                <w:szCs w:val="18"/>
              </w:rPr>
              <w:t xml:space="preserve">0 </w:t>
            </w:r>
            <w:proofErr w:type="spellStart"/>
            <w:r>
              <w:rPr>
                <w:rFonts w:ascii="Arial" w:eastAsia="Times" w:hAnsi="Arial" w:hint="eastAsia"/>
                <w:sz w:val="18"/>
                <w:szCs w:val="18"/>
              </w:rPr>
              <w:t>Gy</w:t>
            </w:r>
            <w:proofErr w:type="spellEnd"/>
            <w:r>
              <w:rPr>
                <w:rFonts w:ascii="Arial" w:eastAsia="Times" w:hAnsi="Arial" w:hint="eastAsia"/>
                <w:sz w:val="18"/>
                <w:szCs w:val="18"/>
              </w:rPr>
              <w:t xml:space="preserve">. Almost all hosts of the pest would tolerate this treatment applied on a commercial scale. </w:t>
            </w:r>
          </w:p>
        </w:tc>
      </w:tr>
      <w:tr w:rsidR="00E57715" w14:paraId="3C68F32B" w14:textId="77777777">
        <w:trPr>
          <w:jc w:val="center"/>
        </w:trPr>
        <w:tc>
          <w:tcPr>
            <w:tcW w:w="9407" w:type="dxa"/>
            <w:shd w:val="clear" w:color="auto" w:fill="D9E8FF"/>
          </w:tcPr>
          <w:p w14:paraId="78F3CF69" w14:textId="77777777" w:rsidR="00E57715" w:rsidRDefault="00000000">
            <w:pPr>
              <w:rPr>
                <w:rFonts w:ascii="Arial" w:eastAsia="Times" w:hAnsi="Arial"/>
                <w:sz w:val="18"/>
                <w:szCs w:val="18"/>
              </w:rPr>
            </w:pPr>
            <w:r>
              <w:rPr>
                <w:rFonts w:ascii="Arial" w:eastAsia="Times" w:hAnsi="Arial"/>
                <w:sz w:val="18"/>
                <w:szCs w:val="18"/>
              </w:rPr>
              <w:t>Consideration of the risk of the target organism having or developing resistance to the treatment</w:t>
            </w:r>
          </w:p>
        </w:tc>
      </w:tr>
      <w:tr w:rsidR="00E57715" w14:paraId="056106EC" w14:textId="77777777">
        <w:trPr>
          <w:jc w:val="center"/>
        </w:trPr>
        <w:tc>
          <w:tcPr>
            <w:tcW w:w="9407" w:type="dxa"/>
          </w:tcPr>
          <w:p w14:paraId="2145948F" w14:textId="77777777" w:rsidR="00E57715" w:rsidRDefault="00000000">
            <w:pPr>
              <w:spacing w:beforeLines="50" w:before="120" w:afterLines="50" w:after="120"/>
              <w:rPr>
                <w:rFonts w:ascii="Arial" w:eastAsia="Times" w:hAnsi="Arial"/>
                <w:sz w:val="18"/>
                <w:szCs w:val="18"/>
              </w:rPr>
            </w:pPr>
            <w:bookmarkStart w:id="33" w:name="OLE_LINK23"/>
            <w:r>
              <w:rPr>
                <w:rFonts w:ascii="Arial" w:eastAsia="Times" w:hAnsi="Arial" w:hint="eastAsia"/>
                <w:sz w:val="18"/>
                <w:szCs w:val="18"/>
              </w:rPr>
              <w:t>There is no documented resistance development in insects to ionizing radiation.</w:t>
            </w:r>
            <w:bookmarkEnd w:id="33"/>
            <w:r>
              <w:rPr>
                <w:rFonts w:ascii="Arial" w:eastAsia="Times" w:hAnsi="Arial" w:hint="eastAsia"/>
                <w:sz w:val="18"/>
                <w:szCs w:val="18"/>
              </w:rPr>
              <w:t xml:space="preserve"> </w:t>
            </w:r>
          </w:p>
        </w:tc>
      </w:tr>
    </w:tbl>
    <w:p w14:paraId="76533E75" w14:textId="77777777" w:rsidR="00E57715" w:rsidRDefault="00E57715">
      <w:pPr>
        <w:tabs>
          <w:tab w:val="left" w:pos="2040"/>
          <w:tab w:val="left" w:pos="4920"/>
        </w:tabs>
        <w:outlineLvl w:val="0"/>
        <w:rPr>
          <w:b/>
          <w:sz w:val="18"/>
          <w:szCs w:val="18"/>
          <w:u w:val="single"/>
        </w:rPr>
      </w:pPr>
      <w:bookmarkStart w:id="34" w:name="_Toc340135143"/>
      <w:bookmarkStart w:id="35" w:name="_Toc463359121"/>
      <w:bookmarkStart w:id="36" w:name="_Toc462308609"/>
      <w:bookmarkStart w:id="37" w:name="_Toc463019489"/>
      <w:bookmarkStart w:id="38" w:name="_Toc340155525"/>
      <w:bookmarkStart w:id="39" w:name="_Toc340155615"/>
      <w:bookmarkStart w:id="40" w:name="_Toc462060134"/>
    </w:p>
    <w:p w14:paraId="72900D94" w14:textId="77777777" w:rsidR="00E57715" w:rsidRDefault="00000000">
      <w:pPr>
        <w:tabs>
          <w:tab w:val="left" w:pos="2040"/>
          <w:tab w:val="left" w:pos="4920"/>
        </w:tabs>
        <w:outlineLvl w:val="0"/>
        <w:rPr>
          <w:b/>
          <w:sz w:val="18"/>
          <w:szCs w:val="18"/>
          <w:u w:val="single"/>
        </w:rPr>
      </w:pPr>
      <w:r>
        <w:rPr>
          <w:b/>
          <w:sz w:val="18"/>
          <w:szCs w:val="18"/>
          <w:u w:val="single"/>
        </w:rPr>
        <w:t>Send submissions to:</w:t>
      </w:r>
      <w:bookmarkEnd w:id="34"/>
      <w:bookmarkEnd w:id="35"/>
      <w:bookmarkEnd w:id="36"/>
      <w:bookmarkEnd w:id="37"/>
      <w:bookmarkEnd w:id="38"/>
      <w:bookmarkEnd w:id="39"/>
      <w:bookmarkEnd w:id="40"/>
    </w:p>
    <w:p w14:paraId="1B65E95E" w14:textId="77777777" w:rsidR="00E57715" w:rsidRDefault="00000000">
      <w:pPr>
        <w:tabs>
          <w:tab w:val="left" w:pos="2600"/>
          <w:tab w:val="left" w:pos="5500"/>
        </w:tabs>
        <w:rPr>
          <w:sz w:val="18"/>
          <w:szCs w:val="18"/>
        </w:rPr>
      </w:pPr>
      <w:r>
        <w:rPr>
          <w:b/>
          <w:sz w:val="18"/>
          <w:szCs w:val="18"/>
        </w:rPr>
        <w:t>E-mail:</w:t>
      </w:r>
      <w:r>
        <w:rPr>
          <w:sz w:val="18"/>
          <w:szCs w:val="18"/>
        </w:rPr>
        <w:t xml:space="preserve"> </w:t>
      </w:r>
      <w:hyperlink r:id="rId13" w:history="1">
        <w:r>
          <w:rPr>
            <w:color w:val="3366FF"/>
            <w:sz w:val="18"/>
            <w:szCs w:val="18"/>
            <w:u w:val="single"/>
          </w:rPr>
          <w:t>ippc@fao.org</w:t>
        </w:r>
      </w:hyperlink>
      <w:r>
        <w:rPr>
          <w:sz w:val="18"/>
          <w:szCs w:val="18"/>
        </w:rPr>
        <w:tab/>
      </w:r>
      <w:r>
        <w:rPr>
          <w:sz w:val="18"/>
          <w:szCs w:val="18"/>
        </w:rPr>
        <w:tab/>
      </w:r>
      <w:r>
        <w:rPr>
          <w:b/>
          <w:sz w:val="18"/>
          <w:szCs w:val="18"/>
        </w:rPr>
        <w:t>Mail:</w:t>
      </w:r>
      <w:r>
        <w:rPr>
          <w:sz w:val="18"/>
          <w:szCs w:val="18"/>
        </w:rPr>
        <w:t xml:space="preserve"> IPPC Secretariat (AGPP)</w:t>
      </w:r>
    </w:p>
    <w:p w14:paraId="2FB685B4" w14:textId="77777777" w:rsidR="00E57715" w:rsidRDefault="00000000">
      <w:pPr>
        <w:tabs>
          <w:tab w:val="left" w:pos="2600"/>
          <w:tab w:val="left" w:pos="5500"/>
        </w:tabs>
        <w:ind w:right="-688"/>
        <w:rPr>
          <w:sz w:val="18"/>
          <w:szCs w:val="18"/>
        </w:rPr>
      </w:pPr>
      <w:r>
        <w:rPr>
          <w:b/>
          <w:sz w:val="18"/>
          <w:szCs w:val="18"/>
        </w:rPr>
        <w:t>(preferred)</w:t>
      </w:r>
      <w:r>
        <w:rPr>
          <w:sz w:val="18"/>
          <w:szCs w:val="18"/>
        </w:rPr>
        <w:tab/>
      </w:r>
      <w:r>
        <w:rPr>
          <w:sz w:val="18"/>
          <w:szCs w:val="18"/>
        </w:rPr>
        <w:tab/>
        <w:t>Food and Agriculture Organization of the UN</w:t>
      </w:r>
    </w:p>
    <w:p w14:paraId="083419F8" w14:textId="77777777" w:rsidR="00E57715" w:rsidRDefault="00000000">
      <w:pPr>
        <w:tabs>
          <w:tab w:val="left" w:pos="2600"/>
          <w:tab w:val="left" w:pos="5500"/>
        </w:tabs>
        <w:rPr>
          <w:lang w:val="it-IT" w:eastAsia="ja-JP"/>
        </w:rPr>
      </w:pPr>
      <w:r>
        <w:rPr>
          <w:sz w:val="18"/>
          <w:szCs w:val="18"/>
        </w:rPr>
        <w:tab/>
      </w:r>
      <w:r>
        <w:rPr>
          <w:sz w:val="18"/>
          <w:szCs w:val="18"/>
        </w:rPr>
        <w:tab/>
      </w:r>
      <w:r>
        <w:rPr>
          <w:sz w:val="18"/>
          <w:szCs w:val="18"/>
          <w:lang w:val="it-IT"/>
        </w:rPr>
        <w:t xml:space="preserve">Viale delle Terme di Caracalla, </w:t>
      </w:r>
      <w:r>
        <w:rPr>
          <w:sz w:val="18"/>
          <w:szCs w:val="18"/>
          <w:lang w:val="it-IT"/>
        </w:rPr>
        <w:tab/>
      </w:r>
      <w:r>
        <w:rPr>
          <w:sz w:val="18"/>
          <w:szCs w:val="18"/>
          <w:lang w:val="it-IT"/>
        </w:rPr>
        <w:tab/>
      </w:r>
      <w:r>
        <w:rPr>
          <w:sz w:val="18"/>
          <w:szCs w:val="18"/>
          <w:lang w:val="it-IT"/>
        </w:rPr>
        <w:tab/>
      </w:r>
      <w:r>
        <w:rPr>
          <w:sz w:val="18"/>
          <w:szCs w:val="18"/>
          <w:lang w:val="it-IT"/>
        </w:rPr>
        <w:tab/>
      </w:r>
      <w:r>
        <w:rPr>
          <w:sz w:val="18"/>
          <w:szCs w:val="18"/>
          <w:lang w:val="it-IT"/>
        </w:rPr>
        <w:tab/>
        <w:t>00153 Rome, Italy</w:t>
      </w:r>
    </w:p>
    <w:p w14:paraId="51D4EED3" w14:textId="77777777" w:rsidR="00E57715" w:rsidRDefault="00E57715"/>
    <w:sectPr w:rsidR="00E57715">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3172E" w14:textId="77777777" w:rsidR="005E551D" w:rsidRDefault="005E551D">
      <w:r>
        <w:separator/>
      </w:r>
    </w:p>
  </w:endnote>
  <w:endnote w:type="continuationSeparator" w:id="0">
    <w:p w14:paraId="2644B5E1" w14:textId="77777777" w:rsidR="005E551D" w:rsidRDefault="005E5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7000D" w14:textId="0B0E02A6" w:rsidR="00E57715" w:rsidRDefault="001D55BD">
    <w:pPr>
      <w:pStyle w:val="IPPFooter"/>
    </w:pPr>
    <w:proofErr w:type="spellStart"/>
    <w:r>
      <w:t>ddPage</w:t>
    </w:r>
    <w:proofErr w:type="spellEnd"/>
    <w:r>
      <w:t xml:space="preserve"> 2 of 4</w:t>
    </w:r>
    <w: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3058D" w14:textId="77777777" w:rsidR="00E57715" w:rsidRDefault="00000000">
    <w:pPr>
      <w:pStyle w:val="IPPFooter"/>
    </w:pPr>
    <w:r>
      <w:t xml:space="preserve">International Plant Protection Convention </w:t>
    </w:r>
    <w:r>
      <w:tab/>
      <w:t>Page 3 of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E370C" w14:textId="77777777" w:rsidR="00E57715" w:rsidRDefault="00000000">
    <w:pPr>
      <w:pStyle w:val="IPPFooter"/>
    </w:pPr>
    <w:r>
      <w:t>International Plant Protection Convention</w:t>
    </w:r>
    <w:r>
      <w:tab/>
      <w:t>Page 1 of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CB363" w14:textId="77777777" w:rsidR="005E551D" w:rsidRDefault="005E551D">
      <w:r>
        <w:separator/>
      </w:r>
    </w:p>
  </w:footnote>
  <w:footnote w:type="continuationSeparator" w:id="0">
    <w:p w14:paraId="3753B7F4" w14:textId="77777777" w:rsidR="005E551D" w:rsidRDefault="005E5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DF515" w14:textId="77777777" w:rsidR="00E57715" w:rsidRDefault="00000000">
    <w:pPr>
      <w:pStyle w:val="IPPHeader"/>
    </w:pPr>
    <w:r>
      <w:t>IPPC Procedure Manual for Standard Setting</w:t>
    </w:r>
    <w:r>
      <w:tab/>
      <w:t>TPPT – Submission form for PTs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9CD9" w14:textId="77777777" w:rsidR="00E57715" w:rsidRDefault="00000000">
    <w:pPr>
      <w:pStyle w:val="IPPHeader"/>
    </w:pPr>
    <w:r>
      <w:t>IPPC Procedure Manual for Standard Setting</w:t>
    </w:r>
    <w:r>
      <w:tab/>
      <w:t>TPPT – Submission form for PTs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92A6" w14:textId="77777777" w:rsidR="00E57715" w:rsidRDefault="00000000">
    <w:pPr>
      <w:pStyle w:val="IPPHeader"/>
    </w:pPr>
    <w:r>
      <w:t>IPPC Procedure Manual for Standard Setting</w:t>
    </w:r>
    <w:r>
      <w:tab/>
      <w:t>TPPT – Submission form for PTs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multilevel"/>
    <w:tmpl w:val="03592949"/>
    <w:lvl w:ilvl="0">
      <w:start w:val="1"/>
      <w:numFmt w:val="decimal"/>
      <w:pStyle w:val="IPPNumberedList"/>
      <w:lvlText w:val="(%1)"/>
      <w:lvlJc w:val="left"/>
      <w:pPr>
        <w:tabs>
          <w:tab w:val="left"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C0A6C"/>
    <w:multiLevelType w:val="multilevel"/>
    <w:tmpl w:val="084C0A6C"/>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 w:ilvl="1">
      <w:start w:val="1"/>
      <w:numFmt w:val="none"/>
      <w:lvlRestart w:val="0"/>
      <w:lvlText w:val=""/>
      <w:lvlJc w:val="left"/>
      <w:pPr>
        <w:tabs>
          <w:tab w:val="left" w:pos="0"/>
        </w:tabs>
        <w:ind w:left="0" w:hanging="482"/>
      </w:pPr>
      <w:rPr>
        <w:rFonts w:hint="default"/>
      </w:rPr>
    </w:lvl>
    <w:lvl w:ilvl="2">
      <w:start w:val="1"/>
      <w:numFmt w:val="none"/>
      <w:lvlRestart w:val="0"/>
      <w:lvlText w:val=""/>
      <w:lvlJc w:val="left"/>
      <w:pPr>
        <w:tabs>
          <w:tab w:val="left" w:pos="0"/>
        </w:tabs>
        <w:ind w:left="0" w:hanging="482"/>
      </w:pPr>
      <w:rPr>
        <w:rFonts w:hint="default"/>
      </w:rPr>
    </w:lvl>
    <w:lvl w:ilvl="3">
      <w:start w:val="1"/>
      <w:numFmt w:val="none"/>
      <w:lvlRestart w:val="0"/>
      <w:lvlText w:val=""/>
      <w:lvlJc w:val="left"/>
      <w:pPr>
        <w:tabs>
          <w:tab w:val="left" w:pos="0"/>
        </w:tabs>
        <w:ind w:left="0" w:hanging="482"/>
      </w:pPr>
      <w:rPr>
        <w:rFonts w:hint="default"/>
      </w:rPr>
    </w:lvl>
    <w:lvl w:ilvl="4">
      <w:start w:val="1"/>
      <w:numFmt w:val="none"/>
      <w:lvlRestart w:val="0"/>
      <w:lvlText w:val=""/>
      <w:lvlJc w:val="left"/>
      <w:pPr>
        <w:tabs>
          <w:tab w:val="left" w:pos="0"/>
        </w:tabs>
        <w:ind w:left="0" w:hanging="482"/>
      </w:pPr>
      <w:rPr>
        <w:rFonts w:hint="default"/>
      </w:rPr>
    </w:lvl>
    <w:lvl w:ilvl="5">
      <w:start w:val="1"/>
      <w:numFmt w:val="none"/>
      <w:lvlRestart w:val="0"/>
      <w:lvlText w:val=""/>
      <w:lvlJc w:val="left"/>
      <w:pPr>
        <w:tabs>
          <w:tab w:val="left" w:pos="0"/>
        </w:tabs>
        <w:ind w:left="0" w:hanging="482"/>
      </w:pPr>
      <w:rPr>
        <w:rFonts w:hint="default"/>
      </w:rPr>
    </w:lvl>
    <w:lvl w:ilvl="6">
      <w:start w:val="1"/>
      <w:numFmt w:val="none"/>
      <w:lvlRestart w:val="0"/>
      <w:lvlText w:val=""/>
      <w:lvlJc w:val="left"/>
      <w:pPr>
        <w:tabs>
          <w:tab w:val="left" w:pos="0"/>
        </w:tabs>
        <w:ind w:left="0" w:hanging="482"/>
      </w:pPr>
      <w:rPr>
        <w:rFonts w:hint="default"/>
      </w:rPr>
    </w:lvl>
    <w:lvl w:ilvl="7">
      <w:start w:val="1"/>
      <w:numFmt w:val="none"/>
      <w:lvlRestart w:val="0"/>
      <w:lvlText w:val=""/>
      <w:lvlJc w:val="left"/>
      <w:pPr>
        <w:tabs>
          <w:tab w:val="left" w:pos="0"/>
        </w:tabs>
        <w:ind w:left="0" w:hanging="482"/>
      </w:pPr>
      <w:rPr>
        <w:rFonts w:hint="default"/>
      </w:rPr>
    </w:lvl>
    <w:lvl w:ilvl="8">
      <w:start w:val="1"/>
      <w:numFmt w:val="none"/>
      <w:lvlRestart w:val="0"/>
      <w:lvlText w:val=""/>
      <w:lvlJc w:val="left"/>
      <w:pPr>
        <w:tabs>
          <w:tab w:val="left" w:pos="0"/>
        </w:tabs>
        <w:ind w:left="0" w:hanging="482"/>
      </w:pPr>
      <w:rPr>
        <w:rFonts w:hint="default"/>
      </w:rPr>
    </w:lvl>
  </w:abstractNum>
  <w:abstractNum w:abstractNumId="2" w15:restartNumberingAfterBreak="0">
    <w:nsid w:val="0AAA575C"/>
    <w:multiLevelType w:val="multilevel"/>
    <w:tmpl w:val="0AAA575C"/>
    <w:lvl w:ilvl="0">
      <w:start w:val="1"/>
      <w:numFmt w:val="bullet"/>
      <w:pStyle w:val="IPPLetterListIndent"/>
      <w:lvlText w:val=""/>
      <w:lvlJc w:val="left"/>
      <w:pPr>
        <w:tabs>
          <w:tab w:val="left" w:pos="1701"/>
        </w:tabs>
        <w:ind w:left="1701" w:hanging="567"/>
      </w:pPr>
      <w:rPr>
        <w:rFonts w:ascii="Times New Roman" w:hAnsi="Times New Roman" w:hint="default"/>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0874F3"/>
    <w:multiLevelType w:val="multilevel"/>
    <w:tmpl w:val="3B0874F3"/>
    <w:lvl w:ilvl="0">
      <w:start w:val="1"/>
      <w:numFmt w:val="decimal"/>
      <w:pStyle w:val="IPPHdg1Num"/>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3A776E5"/>
    <w:multiLevelType w:val="multilevel"/>
    <w:tmpl w:val="53A776E5"/>
    <w:lvl w:ilvl="0">
      <w:start w:val="1"/>
      <w:numFmt w:val="bullet"/>
      <w:pStyle w:val="IPPBullet1Last"/>
      <w:lvlText w:val="-"/>
      <w:lvlJc w:val="left"/>
      <w:pPr>
        <w:tabs>
          <w:tab w:val="left" w:pos="567"/>
        </w:tabs>
        <w:ind w:left="567" w:hanging="567"/>
      </w:pPr>
      <w:rPr>
        <w:rFonts w:ascii="Times New Roman" w:hAnsi="Times New Roman"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5D24357"/>
    <w:multiLevelType w:val="singleLevel"/>
    <w:tmpl w:val="55D24357"/>
    <w:lvl w:ilvl="0">
      <w:start w:val="5"/>
      <w:numFmt w:val="upperLetter"/>
      <w:suff w:val="nothing"/>
      <w:lvlText w:val="%1-"/>
      <w:lvlJc w:val="left"/>
    </w:lvl>
  </w:abstractNum>
  <w:abstractNum w:abstractNumId="6" w15:restartNumberingAfterBreak="0">
    <w:nsid w:val="65AE0D6D"/>
    <w:multiLevelType w:val="multilevel"/>
    <w:tmpl w:val="65AE0D6D"/>
    <w:lvl w:ilvl="0">
      <w:start w:val="1"/>
      <w:numFmt w:val="lowerLetter"/>
      <w:pStyle w:val="IPPLetterList"/>
      <w:lvlText w:val="(%1)"/>
      <w:lvlJc w:val="left"/>
      <w:pPr>
        <w:tabs>
          <w:tab w:val="left" w:pos="1134"/>
        </w:tabs>
        <w:ind w:left="1134" w:hanging="567"/>
      </w:pPr>
      <w:rPr>
        <w:rFonts w:ascii="Times New Roman" w:hAnsi="Times New Roman"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A354E39"/>
    <w:multiLevelType w:val="multilevel"/>
    <w:tmpl w:val="6A354E39"/>
    <w:lvl w:ilvl="0">
      <w:numFmt w:val="bullet"/>
      <w:pStyle w:val="IPPBullet1"/>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multilevel"/>
    <w:tmpl w:val="751D2757"/>
    <w:lvl w:ilvl="0">
      <w:start w:val="1"/>
      <w:numFmt w:val="bullet"/>
      <w:pStyle w:val="IPPBullet2"/>
      <w:lvlText w:val=""/>
      <w:lvlJc w:val="left"/>
      <w:pPr>
        <w:ind w:left="927" w:hanging="360"/>
      </w:pPr>
      <w:rPr>
        <w:rFonts w:ascii="Symbol" w:hAnsi="Symbol"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943ECD"/>
    <w:multiLevelType w:val="multilevel"/>
    <w:tmpl w:val="7E943ECD"/>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6655919">
    <w:abstractNumId w:val="8"/>
  </w:num>
  <w:num w:numId="2" w16cid:durableId="1727223614">
    <w:abstractNumId w:val="7"/>
  </w:num>
  <w:num w:numId="3" w16cid:durableId="408236266">
    <w:abstractNumId w:val="4"/>
  </w:num>
  <w:num w:numId="4" w16cid:durableId="86314626">
    <w:abstractNumId w:val="6"/>
  </w:num>
  <w:num w:numId="5" w16cid:durableId="1314063479">
    <w:abstractNumId w:val="2"/>
  </w:num>
  <w:num w:numId="6" w16cid:durableId="530842741">
    <w:abstractNumId w:val="3"/>
  </w:num>
  <w:num w:numId="7" w16cid:durableId="1365980904">
    <w:abstractNumId w:val="9"/>
  </w:num>
  <w:num w:numId="8" w16cid:durableId="1503662004">
    <w:abstractNumId w:val="0"/>
  </w:num>
  <w:num w:numId="9" w16cid:durableId="630357190">
    <w:abstractNumId w:val="1"/>
    <w:lvlOverride w:ilvl="0">
      <w:lvl w:ilvl="0" w:tentative="1">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10" w16cid:durableId="1045432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5YTk2NWU3OTRhNTU0YjZlNWE0ODExMjY4YzM0MTgifQ=="/>
  </w:docVars>
  <w:rsids>
    <w:rsidRoot w:val="00624EAC"/>
    <w:rsid w:val="000170B8"/>
    <w:rsid w:val="00022A45"/>
    <w:rsid w:val="00045E04"/>
    <w:rsid w:val="00074897"/>
    <w:rsid w:val="000775C4"/>
    <w:rsid w:val="000E46CB"/>
    <w:rsid w:val="000E726E"/>
    <w:rsid w:val="00100B07"/>
    <w:rsid w:val="00130DE8"/>
    <w:rsid w:val="00150C34"/>
    <w:rsid w:val="001D55BD"/>
    <w:rsid w:val="001E7F93"/>
    <w:rsid w:val="0021643F"/>
    <w:rsid w:val="00263ADE"/>
    <w:rsid w:val="002868E6"/>
    <w:rsid w:val="002900DA"/>
    <w:rsid w:val="002A4328"/>
    <w:rsid w:val="002B1B0F"/>
    <w:rsid w:val="002B29F0"/>
    <w:rsid w:val="002B5988"/>
    <w:rsid w:val="002D5FB6"/>
    <w:rsid w:val="002F7BBD"/>
    <w:rsid w:val="003308C9"/>
    <w:rsid w:val="00340F6F"/>
    <w:rsid w:val="00342578"/>
    <w:rsid w:val="00371431"/>
    <w:rsid w:val="003775FD"/>
    <w:rsid w:val="003A5093"/>
    <w:rsid w:val="003A6D0A"/>
    <w:rsid w:val="003B5E6A"/>
    <w:rsid w:val="003D38CF"/>
    <w:rsid w:val="003E4792"/>
    <w:rsid w:val="00442752"/>
    <w:rsid w:val="00470482"/>
    <w:rsid w:val="004E2EBC"/>
    <w:rsid w:val="004F35B0"/>
    <w:rsid w:val="00502BCD"/>
    <w:rsid w:val="00572366"/>
    <w:rsid w:val="005E551D"/>
    <w:rsid w:val="00624EAC"/>
    <w:rsid w:val="0064323C"/>
    <w:rsid w:val="006B6583"/>
    <w:rsid w:val="0074047D"/>
    <w:rsid w:val="007814DE"/>
    <w:rsid w:val="007922A1"/>
    <w:rsid w:val="007D245B"/>
    <w:rsid w:val="007F6A15"/>
    <w:rsid w:val="00820601"/>
    <w:rsid w:val="008A1F46"/>
    <w:rsid w:val="00911DDB"/>
    <w:rsid w:val="00972B5B"/>
    <w:rsid w:val="00974A82"/>
    <w:rsid w:val="009913C6"/>
    <w:rsid w:val="00A2671F"/>
    <w:rsid w:val="00A45081"/>
    <w:rsid w:val="00A47D55"/>
    <w:rsid w:val="00AB7507"/>
    <w:rsid w:val="00AD23B8"/>
    <w:rsid w:val="00AF0D66"/>
    <w:rsid w:val="00AF4882"/>
    <w:rsid w:val="00B028EB"/>
    <w:rsid w:val="00B206EF"/>
    <w:rsid w:val="00B222DA"/>
    <w:rsid w:val="00BD4CAE"/>
    <w:rsid w:val="00BE4E26"/>
    <w:rsid w:val="00CE26F1"/>
    <w:rsid w:val="00D12C17"/>
    <w:rsid w:val="00D23A4F"/>
    <w:rsid w:val="00D24486"/>
    <w:rsid w:val="00D4741D"/>
    <w:rsid w:val="00D95568"/>
    <w:rsid w:val="00DA4783"/>
    <w:rsid w:val="00DF5D1D"/>
    <w:rsid w:val="00E0617F"/>
    <w:rsid w:val="00E23613"/>
    <w:rsid w:val="00E36497"/>
    <w:rsid w:val="00E57715"/>
    <w:rsid w:val="00E910E1"/>
    <w:rsid w:val="00EB6CE9"/>
    <w:rsid w:val="00EE5B03"/>
    <w:rsid w:val="00EF2B74"/>
    <w:rsid w:val="00EF71F7"/>
    <w:rsid w:val="00F05F21"/>
    <w:rsid w:val="00F51DB6"/>
    <w:rsid w:val="00F602AB"/>
    <w:rsid w:val="00F73385"/>
    <w:rsid w:val="00FA149A"/>
    <w:rsid w:val="00FA6111"/>
    <w:rsid w:val="00FB3D8B"/>
    <w:rsid w:val="00FC2413"/>
    <w:rsid w:val="00FC395F"/>
    <w:rsid w:val="00FC65B7"/>
    <w:rsid w:val="00FF3899"/>
    <w:rsid w:val="26B273CE"/>
    <w:rsid w:val="2B32071F"/>
    <w:rsid w:val="3462476E"/>
    <w:rsid w:val="403B7270"/>
    <w:rsid w:val="59670C9D"/>
    <w:rsid w:val="66AF7666"/>
    <w:rsid w:val="6A9A31A7"/>
    <w:rsid w:val="6E453094"/>
    <w:rsid w:val="77DD3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F7B43"/>
  <w15:docId w15:val="{92182F7C-8899-4658-BC7E-7DBC035B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rFonts w:eastAsia="MS Mincho"/>
      <w:sz w:val="22"/>
      <w:szCs w:val="24"/>
      <w:lang w:val="en-GB" w:eastAsia="en-US"/>
    </w:rPr>
  </w:style>
  <w:style w:type="paragraph" w:styleId="1">
    <w:name w:val="heading 1"/>
    <w:basedOn w:val="a"/>
    <w:next w:val="a"/>
    <w:link w:val="10"/>
    <w:qFormat/>
    <w:pPr>
      <w:keepNext/>
      <w:overflowPunct w:val="0"/>
      <w:autoSpaceDE w:val="0"/>
      <w:autoSpaceDN w:val="0"/>
      <w:adjustRightInd w:val="0"/>
      <w:textAlignment w:val="baseline"/>
      <w:outlineLvl w:val="0"/>
    </w:pPr>
    <w:rPr>
      <w:b/>
      <w:bCs/>
    </w:rPr>
  </w:style>
  <w:style w:type="paragraph" w:styleId="2">
    <w:name w:val="heading 2"/>
    <w:basedOn w:val="a"/>
    <w:next w:val="a"/>
    <w:link w:val="20"/>
    <w:qFormat/>
    <w:pPr>
      <w:keepNext/>
      <w:spacing w:before="240" w:after="60"/>
      <w:outlineLvl w:val="1"/>
    </w:pPr>
    <w:rPr>
      <w:rFonts w:ascii="Calibri" w:hAnsi="Calibri"/>
      <w:b/>
      <w:bCs/>
      <w:i/>
      <w:iCs/>
      <w:sz w:val="28"/>
      <w:szCs w:val="28"/>
    </w:rPr>
  </w:style>
  <w:style w:type="paragraph" w:styleId="3">
    <w:name w:val="heading 3"/>
    <w:basedOn w:val="a"/>
    <w:next w:val="a"/>
    <w:link w:val="30"/>
    <w:qFormat/>
    <w:pPr>
      <w:keepNext/>
      <w:spacing w:before="240" w:after="60"/>
      <w:outlineLvl w:val="2"/>
    </w:pPr>
    <w:rPr>
      <w:rFonts w:ascii="Calibri" w:hAnsi="Calibr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qFormat/>
    <w:pPr>
      <w:spacing w:after="120"/>
      <w:ind w:left="1320"/>
    </w:pPr>
    <w:rPr>
      <w:rFonts w:eastAsia="Times"/>
      <w:lang w:val="en-AU"/>
    </w:rPr>
  </w:style>
  <w:style w:type="paragraph" w:styleId="a3">
    <w:name w:val="annotation text"/>
    <w:basedOn w:val="a"/>
    <w:link w:val="a4"/>
    <w:uiPriority w:val="99"/>
    <w:semiHidden/>
    <w:unhideWhenUsed/>
    <w:qFormat/>
    <w:rPr>
      <w:sz w:val="20"/>
      <w:szCs w:val="20"/>
    </w:rPr>
  </w:style>
  <w:style w:type="paragraph" w:styleId="TOC5">
    <w:name w:val="toc 5"/>
    <w:basedOn w:val="a"/>
    <w:next w:val="a"/>
    <w:uiPriority w:val="39"/>
    <w:qFormat/>
    <w:pPr>
      <w:spacing w:after="120"/>
      <w:ind w:left="880"/>
    </w:pPr>
    <w:rPr>
      <w:rFonts w:eastAsia="Times"/>
      <w:lang w:val="en-AU"/>
    </w:rPr>
  </w:style>
  <w:style w:type="paragraph" w:styleId="TOC3">
    <w:name w:val="toc 3"/>
    <w:basedOn w:val="TOC2"/>
    <w:next w:val="a"/>
    <w:uiPriority w:val="39"/>
    <w:qFormat/>
    <w:pPr>
      <w:tabs>
        <w:tab w:val="left" w:pos="1276"/>
      </w:tabs>
      <w:spacing w:before="60"/>
      <w:ind w:left="1276" w:hanging="851"/>
    </w:pPr>
    <w:rPr>
      <w:rFonts w:eastAsia="Times"/>
    </w:rPr>
  </w:style>
  <w:style w:type="paragraph" w:styleId="TOC2">
    <w:name w:val="toc 2"/>
    <w:basedOn w:val="TOC1"/>
    <w:next w:val="a"/>
    <w:uiPriority w:val="39"/>
    <w:qFormat/>
    <w:pPr>
      <w:keepNext w:val="0"/>
      <w:tabs>
        <w:tab w:val="left" w:pos="425"/>
      </w:tabs>
      <w:spacing w:before="120" w:after="0"/>
      <w:ind w:left="425" w:right="284" w:hanging="425"/>
    </w:pPr>
  </w:style>
  <w:style w:type="paragraph" w:styleId="TOC1">
    <w:name w:val="toc 1"/>
    <w:basedOn w:val="IPPNormalCloseSpace"/>
    <w:next w:val="a"/>
    <w:uiPriority w:val="39"/>
    <w:qFormat/>
    <w:pPr>
      <w:tabs>
        <w:tab w:val="right" w:leader="dot" w:pos="9072"/>
      </w:tabs>
      <w:spacing w:before="240"/>
      <w:ind w:left="567" w:hanging="567"/>
    </w:pPr>
  </w:style>
  <w:style w:type="paragraph" w:customStyle="1" w:styleId="IPPNormalCloseSpace">
    <w:name w:val="IPP NormalCloseSpace"/>
    <w:basedOn w:val="a"/>
    <w:qFormat/>
    <w:pPr>
      <w:keepNext/>
      <w:spacing w:after="60"/>
    </w:pPr>
  </w:style>
  <w:style w:type="paragraph" w:styleId="a5">
    <w:name w:val="Plain Text"/>
    <w:basedOn w:val="a"/>
    <w:link w:val="a6"/>
    <w:uiPriority w:val="99"/>
    <w:unhideWhenUsed/>
    <w:qFormat/>
    <w:pPr>
      <w:jc w:val="left"/>
    </w:pPr>
    <w:rPr>
      <w:rFonts w:ascii="Courier" w:eastAsia="Times" w:hAnsi="Courier"/>
      <w:sz w:val="21"/>
      <w:szCs w:val="21"/>
      <w:lang w:val="en-AU"/>
    </w:rPr>
  </w:style>
  <w:style w:type="paragraph" w:styleId="TOC8">
    <w:name w:val="toc 8"/>
    <w:basedOn w:val="a"/>
    <w:next w:val="a"/>
    <w:uiPriority w:val="39"/>
    <w:qFormat/>
    <w:pPr>
      <w:spacing w:after="120"/>
      <w:ind w:left="1540"/>
    </w:pPr>
    <w:rPr>
      <w:rFonts w:eastAsia="Times"/>
      <w:lang w:val="en-AU"/>
    </w:rPr>
  </w:style>
  <w:style w:type="paragraph" w:styleId="a7">
    <w:name w:val="Balloon Text"/>
    <w:basedOn w:val="a"/>
    <w:link w:val="a8"/>
    <w:qFormat/>
    <w:rPr>
      <w:rFonts w:ascii="Tahoma" w:hAnsi="Tahoma" w:cs="Tahoma"/>
      <w:sz w:val="16"/>
      <w:szCs w:val="16"/>
    </w:rPr>
  </w:style>
  <w:style w:type="paragraph" w:styleId="a9">
    <w:name w:val="footer"/>
    <w:basedOn w:val="a"/>
    <w:link w:val="aa"/>
    <w:qFormat/>
    <w:pPr>
      <w:tabs>
        <w:tab w:val="center" w:pos="4680"/>
        <w:tab w:val="right" w:pos="9360"/>
      </w:tabs>
    </w:pPr>
  </w:style>
  <w:style w:type="paragraph" w:styleId="ab">
    <w:name w:val="header"/>
    <w:basedOn w:val="a"/>
    <w:link w:val="ac"/>
    <w:qFormat/>
    <w:pPr>
      <w:tabs>
        <w:tab w:val="center" w:pos="4680"/>
        <w:tab w:val="right" w:pos="9360"/>
      </w:tabs>
    </w:pPr>
  </w:style>
  <w:style w:type="paragraph" w:styleId="TOC4">
    <w:name w:val="toc 4"/>
    <w:basedOn w:val="a"/>
    <w:next w:val="a"/>
    <w:uiPriority w:val="39"/>
    <w:qFormat/>
    <w:pPr>
      <w:spacing w:after="120"/>
      <w:ind w:left="660"/>
    </w:pPr>
    <w:rPr>
      <w:rFonts w:eastAsia="Times"/>
      <w:lang w:val="en-AU"/>
    </w:rPr>
  </w:style>
  <w:style w:type="paragraph" w:styleId="ad">
    <w:name w:val="footnote text"/>
    <w:basedOn w:val="a"/>
    <w:link w:val="ae"/>
    <w:semiHidden/>
    <w:qFormat/>
    <w:pPr>
      <w:spacing w:before="60"/>
    </w:pPr>
    <w:rPr>
      <w:sz w:val="20"/>
    </w:rPr>
  </w:style>
  <w:style w:type="paragraph" w:styleId="TOC6">
    <w:name w:val="toc 6"/>
    <w:basedOn w:val="a"/>
    <w:next w:val="a"/>
    <w:uiPriority w:val="39"/>
    <w:qFormat/>
    <w:pPr>
      <w:spacing w:after="120"/>
      <w:ind w:left="1100"/>
    </w:pPr>
    <w:rPr>
      <w:rFonts w:eastAsia="Times"/>
      <w:lang w:val="en-AU"/>
    </w:rPr>
  </w:style>
  <w:style w:type="paragraph" w:styleId="TOC9">
    <w:name w:val="toc 9"/>
    <w:basedOn w:val="a"/>
    <w:next w:val="a"/>
    <w:uiPriority w:val="39"/>
    <w:qFormat/>
    <w:pPr>
      <w:spacing w:after="120"/>
      <w:ind w:left="1760"/>
    </w:pPr>
    <w:rPr>
      <w:rFonts w:eastAsia="Times"/>
      <w:lang w:val="en-AU"/>
    </w:rPr>
  </w:style>
  <w:style w:type="paragraph" w:styleId="af">
    <w:name w:val="annotation subject"/>
    <w:basedOn w:val="a3"/>
    <w:next w:val="a3"/>
    <w:link w:val="af0"/>
    <w:uiPriority w:val="99"/>
    <w:semiHidden/>
    <w:unhideWhenUsed/>
    <w:qFormat/>
    <w:rPr>
      <w:b/>
      <w:bCs/>
    </w:rPr>
  </w:style>
  <w:style w:type="table" w:styleId="af1">
    <w:name w:val="Table Grid"/>
    <w:basedOn w:val="a1"/>
    <w:qFormat/>
    <w:rPr>
      <w:rFonts w:ascii="Cambria" w:eastAsia="MS Mincho" w:hAnsi="Cambr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bCs/>
    </w:rPr>
  </w:style>
  <w:style w:type="character" w:styleId="af3">
    <w:name w:val="page number"/>
    <w:qFormat/>
    <w:rPr>
      <w:rFonts w:ascii="Arial" w:hAnsi="Arial"/>
      <w:b/>
      <w:sz w:val="18"/>
    </w:r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semiHidden/>
    <w:unhideWhenUsed/>
    <w:qFormat/>
    <w:rPr>
      <w:sz w:val="16"/>
      <w:szCs w:val="16"/>
    </w:rPr>
  </w:style>
  <w:style w:type="character" w:styleId="af6">
    <w:name w:val="footnote reference"/>
    <w:basedOn w:val="a0"/>
    <w:semiHidden/>
    <w:qFormat/>
    <w:rPr>
      <w:vertAlign w:val="superscript"/>
    </w:rPr>
  </w:style>
  <w:style w:type="character" w:customStyle="1" w:styleId="ac">
    <w:name w:val="页眉 字符"/>
    <w:basedOn w:val="a0"/>
    <w:link w:val="ab"/>
    <w:qFormat/>
    <w:rPr>
      <w:rFonts w:ascii="Times New Roman" w:eastAsia="MS Mincho" w:hAnsi="Times New Roman" w:cs="Times New Roman"/>
      <w:szCs w:val="24"/>
      <w:lang w:val="en-GB"/>
    </w:rPr>
  </w:style>
  <w:style w:type="character" w:customStyle="1" w:styleId="aa">
    <w:name w:val="页脚 字符"/>
    <w:basedOn w:val="a0"/>
    <w:link w:val="a9"/>
    <w:qFormat/>
    <w:rPr>
      <w:rFonts w:ascii="Times New Roman" w:eastAsia="MS Mincho" w:hAnsi="Times New Roman" w:cs="Times New Roman"/>
      <w:szCs w:val="24"/>
      <w:lang w:val="en-GB"/>
    </w:rPr>
  </w:style>
  <w:style w:type="character" w:customStyle="1" w:styleId="10">
    <w:name w:val="标题 1 字符"/>
    <w:basedOn w:val="a0"/>
    <w:link w:val="1"/>
    <w:qFormat/>
    <w:rPr>
      <w:rFonts w:ascii="Times New Roman" w:eastAsia="MS Mincho" w:hAnsi="Times New Roman" w:cs="Times New Roman"/>
      <w:b/>
      <w:bCs/>
      <w:szCs w:val="24"/>
      <w:lang w:val="en-GB"/>
    </w:rPr>
  </w:style>
  <w:style w:type="character" w:customStyle="1" w:styleId="20">
    <w:name w:val="标题 2 字符"/>
    <w:basedOn w:val="a0"/>
    <w:link w:val="2"/>
    <w:qFormat/>
    <w:rPr>
      <w:rFonts w:ascii="Calibri" w:eastAsia="MS Mincho" w:hAnsi="Calibri" w:cs="Times New Roman"/>
      <w:b/>
      <w:bCs/>
      <w:i/>
      <w:iCs/>
      <w:sz w:val="28"/>
      <w:szCs w:val="28"/>
      <w:lang w:val="en-GB"/>
    </w:rPr>
  </w:style>
  <w:style w:type="character" w:customStyle="1" w:styleId="30">
    <w:name w:val="标题 3 字符"/>
    <w:basedOn w:val="a0"/>
    <w:link w:val="3"/>
    <w:qFormat/>
    <w:rPr>
      <w:rFonts w:ascii="Calibri" w:eastAsia="MS Mincho" w:hAnsi="Calibri" w:cs="Times New Roman"/>
      <w:b/>
      <w:bCs/>
      <w:sz w:val="26"/>
      <w:szCs w:val="26"/>
      <w:lang w:val="en-GB"/>
    </w:rPr>
  </w:style>
  <w:style w:type="character" w:customStyle="1" w:styleId="ae">
    <w:name w:val="脚注文本 字符"/>
    <w:basedOn w:val="a0"/>
    <w:link w:val="ad"/>
    <w:semiHidden/>
    <w:qFormat/>
    <w:rPr>
      <w:rFonts w:ascii="Times New Roman" w:eastAsia="MS Mincho" w:hAnsi="Times New Roman" w:cs="Times New Roman"/>
      <w:sz w:val="20"/>
      <w:szCs w:val="24"/>
      <w:lang w:val="en-GB"/>
    </w:rPr>
  </w:style>
  <w:style w:type="paragraph" w:customStyle="1" w:styleId="Style">
    <w:name w:val="Style"/>
    <w:basedOn w:val="a9"/>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ArialTable">
    <w:name w:val="IPP Arial Table"/>
    <w:basedOn w:val="IPPArial"/>
    <w:qFormat/>
    <w:pPr>
      <w:spacing w:before="60" w:after="60"/>
      <w:jc w:val="left"/>
    </w:pPr>
  </w:style>
  <w:style w:type="paragraph" w:customStyle="1" w:styleId="IPPArial">
    <w:name w:val="IPP Arial"/>
    <w:basedOn w:val="IPPNormal"/>
    <w:qFormat/>
    <w:pPr>
      <w:spacing w:after="0"/>
    </w:pPr>
    <w:rPr>
      <w:rFonts w:ascii="Arial" w:hAnsi="Arial"/>
      <w:sz w:val="18"/>
    </w:rPr>
  </w:style>
  <w:style w:type="paragraph" w:customStyle="1" w:styleId="IPPNormal">
    <w:name w:val="IPP Normal"/>
    <w:basedOn w:val="a"/>
    <w:qFormat/>
    <w:pPr>
      <w:spacing w:after="180"/>
    </w:pPr>
    <w:rPr>
      <w:rFonts w:eastAsia="Times"/>
    </w:rPr>
  </w:style>
  <w:style w:type="paragraph" w:customStyle="1" w:styleId="IPPContentsHead">
    <w:name w:val="IPP ContentsHead"/>
    <w:basedOn w:val="IPPSubhead"/>
    <w:next w:val="IPPNormal"/>
    <w:qFormat/>
    <w:pPr>
      <w:spacing w:after="240"/>
    </w:pPr>
    <w:rPr>
      <w:sz w:val="24"/>
    </w:rPr>
  </w:style>
  <w:style w:type="paragraph" w:customStyle="1" w:styleId="IPPSubhead">
    <w:name w:val="IPP Subhead"/>
    <w:basedOn w:val="a"/>
    <w:qFormat/>
    <w:pPr>
      <w:keepNext/>
      <w:ind w:left="567" w:hanging="567"/>
      <w:jc w:val="left"/>
    </w:pPr>
    <w:rPr>
      <w:b/>
      <w:bCs/>
      <w:iCs/>
      <w:szCs w:val="22"/>
    </w:rPr>
  </w:style>
  <w:style w:type="character" w:customStyle="1" w:styleId="a8">
    <w:name w:val="批注框文本 字符"/>
    <w:basedOn w:val="a0"/>
    <w:link w:val="a7"/>
    <w:qFormat/>
    <w:rPr>
      <w:rFonts w:ascii="Tahoma" w:eastAsia="MS Mincho" w:hAnsi="Tahoma" w:cs="Tahoma"/>
      <w:sz w:val="16"/>
      <w:szCs w:val="16"/>
      <w:lang w:val="en-GB"/>
    </w:rPr>
  </w:style>
  <w:style w:type="paragraph" w:customStyle="1" w:styleId="IPPBullet2">
    <w:name w:val="IPP Bullet2"/>
    <w:basedOn w:val="IPPNormal"/>
    <w:next w:val="IPPBullet1"/>
    <w:qFormat/>
    <w:pPr>
      <w:numPr>
        <w:numId w:val="1"/>
      </w:numPr>
      <w:tabs>
        <w:tab w:val="left" w:pos="1134"/>
      </w:tabs>
      <w:spacing w:after="60"/>
      <w:ind w:left="1134" w:hanging="567"/>
    </w:pPr>
  </w:style>
  <w:style w:type="paragraph" w:customStyle="1" w:styleId="IPPBullet1">
    <w:name w:val="IPP Bullet1"/>
    <w:basedOn w:val="IPPBullet1Last"/>
    <w:qFormat/>
    <w:pPr>
      <w:numPr>
        <w:numId w:val="2"/>
      </w:numPr>
      <w:spacing w:after="60"/>
      <w:ind w:left="567" w:hanging="567"/>
    </w:pPr>
    <w:rPr>
      <w:lang w:val="en-US"/>
    </w:rPr>
  </w:style>
  <w:style w:type="paragraph" w:customStyle="1" w:styleId="IPPBullet1Last">
    <w:name w:val="IPP Bullet1Last"/>
    <w:basedOn w:val="IPPNormal"/>
    <w:next w:val="IPPNormal"/>
    <w:qFormat/>
    <w:pPr>
      <w:numPr>
        <w:numId w:val="3"/>
      </w:numPr>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a0"/>
    <w:qFormat/>
    <w:rPr>
      <w:rFonts w:ascii="Times New Roman" w:hAnsi="Times New Roman"/>
      <w:i/>
      <w:sz w:val="22"/>
      <w:lang w:val="en-US"/>
    </w:rPr>
  </w:style>
  <w:style w:type="character" w:customStyle="1" w:styleId="IPPNormalbold">
    <w:name w:val="IPP Normal bold"/>
    <w:basedOn w:val="a6"/>
    <w:qFormat/>
    <w:rPr>
      <w:rFonts w:ascii="Times New Roman" w:eastAsia="Times" w:hAnsi="Times New Roman" w:cs="Times New Roman"/>
      <w:b/>
      <w:sz w:val="22"/>
      <w:szCs w:val="21"/>
      <w:lang w:val="en-AU"/>
    </w:rPr>
  </w:style>
  <w:style w:type="character" w:customStyle="1" w:styleId="a6">
    <w:name w:val="纯文本 字符"/>
    <w:basedOn w:val="a0"/>
    <w:link w:val="a5"/>
    <w:uiPriority w:val="99"/>
    <w:qFormat/>
    <w:rPr>
      <w:rFonts w:ascii="Courier" w:eastAsia="Times" w:hAnsi="Courier" w:cs="Times New Roman"/>
      <w:sz w:val="21"/>
      <w:szCs w:val="21"/>
      <w:lang w:val="en-AU"/>
    </w:rPr>
  </w:style>
  <w:style w:type="paragraph" w:customStyle="1" w:styleId="IPPHeadSection">
    <w:name w:val="IPP HeadSection"/>
    <w:basedOn w:val="a"/>
    <w:next w:val="a"/>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character" w:customStyle="1" w:styleId="IPPNormalunderlined">
    <w:name w:val="IPP Normal underlined"/>
    <w:basedOn w:val="a0"/>
    <w:qFormat/>
    <w:rPr>
      <w:rFonts w:ascii="Times New Roman" w:hAnsi="Times New Roman"/>
      <w:sz w:val="22"/>
      <w:u w:val="single"/>
      <w:lang w:val="en-US"/>
    </w:rPr>
  </w:style>
  <w:style w:type="character" w:customStyle="1" w:styleId="IPPNormalstrikethrough">
    <w:name w:val="IPP Normal strikethrough"/>
    <w:qFormat/>
    <w:rPr>
      <w:rFonts w:ascii="Times New Roman" w:hAnsi="Times New Roman"/>
      <w:strike/>
      <w:sz w:val="22"/>
    </w:rPr>
  </w:style>
  <w:style w:type="paragraph" w:customStyle="1" w:styleId="IPPTitle16pt">
    <w:name w:val="IPP Title16pt"/>
    <w:basedOn w:val="a"/>
    <w:qFormat/>
    <w:pPr>
      <w:spacing w:after="720"/>
      <w:ind w:left="1701" w:right="1701"/>
      <w:jc w:val="center"/>
    </w:pPr>
    <w:rPr>
      <w:rFonts w:ascii="Arial" w:hAnsi="Arial" w:cs="Arial"/>
      <w:b/>
      <w:bCs/>
      <w:sz w:val="32"/>
      <w:szCs w:val="32"/>
    </w:rPr>
  </w:style>
  <w:style w:type="paragraph" w:customStyle="1" w:styleId="IPPTitle18pt">
    <w:name w:val="IPP Title18pt"/>
    <w:basedOn w:val="a"/>
    <w:qFormat/>
    <w:pPr>
      <w:spacing w:after="360"/>
      <w:jc w:val="center"/>
    </w:pPr>
    <w:rPr>
      <w:rFonts w:ascii="Arial" w:hAnsi="Arial" w:cs="Arial"/>
      <w:b/>
      <w:bCs/>
      <w:sz w:val="36"/>
      <w:szCs w:val="36"/>
    </w:rPr>
  </w:style>
  <w:style w:type="paragraph" w:customStyle="1" w:styleId="IPPHeader">
    <w:name w:val="IPP Header"/>
    <w:basedOn w:val="a"/>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a5"/>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4"/>
      </w:numPr>
      <w:jc w:val="left"/>
    </w:pPr>
  </w:style>
  <w:style w:type="paragraph" w:customStyle="1" w:styleId="IPPLetterListIndent">
    <w:name w:val="IPP LetterList Indent"/>
    <w:basedOn w:val="IPPLetterList"/>
    <w:qFormat/>
    <w:pPr>
      <w:numPr>
        <w:numId w:val="5"/>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8"/>
      </w:numPr>
    </w:pPr>
  </w:style>
  <w:style w:type="paragraph" w:styleId="af7">
    <w:name w:val="List Paragraph"/>
    <w:basedOn w:val="a"/>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9"/>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a4">
    <w:name w:val="批注文字 字符"/>
    <w:basedOn w:val="a0"/>
    <w:link w:val="a3"/>
    <w:uiPriority w:val="99"/>
    <w:semiHidden/>
    <w:qFormat/>
    <w:rPr>
      <w:rFonts w:ascii="Times New Roman" w:eastAsia="MS Mincho" w:hAnsi="Times New Roman" w:cs="Times New Roman"/>
      <w:sz w:val="20"/>
      <w:szCs w:val="20"/>
      <w:lang w:val="en-GB"/>
    </w:rPr>
  </w:style>
  <w:style w:type="character" w:customStyle="1" w:styleId="af0">
    <w:name w:val="批注主题 字符"/>
    <w:basedOn w:val="a4"/>
    <w:link w:val="af"/>
    <w:uiPriority w:val="99"/>
    <w:semiHidden/>
    <w:qFormat/>
    <w:rPr>
      <w:rFonts w:ascii="Times New Roman" w:eastAsia="MS Mincho" w:hAnsi="Times New Roman" w:cs="Times New Roman"/>
      <w:b/>
      <w:bCs/>
      <w:sz w:val="20"/>
      <w:szCs w:val="20"/>
      <w:lang w:val="en-GB"/>
    </w:rPr>
  </w:style>
  <w:style w:type="character" w:customStyle="1" w:styleId="1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ippc@fao.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3.xml"/><Relationship Id="rId10" Type="http://schemas.openxmlformats.org/officeDocument/2006/relationships/hyperlink" Target="mailto:ippc@fao.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eader" Target="header1.xml"/><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A7053-33AF-476D-B6AF-E08CAEC3F8CE}">
  <ds:schemaRefs>
    <ds:schemaRef ds:uri="http://schemas.openxmlformats.org/officeDocument/2006/bibliography"/>
  </ds:schemaRefs>
</ds:datastoreItem>
</file>

<file path=customXml/itemProps2.xml><?xml version="1.0" encoding="utf-8"?>
<ds:datastoreItem xmlns:ds="http://schemas.openxmlformats.org/officeDocument/2006/customXml" ds:itemID="{B57BE386-274B-413E-B6B6-67ED4F9CE48A}"/>
</file>

<file path=customXml/itemProps3.xml><?xml version="1.0" encoding="utf-8"?>
<ds:datastoreItem xmlns:ds="http://schemas.openxmlformats.org/officeDocument/2006/customXml" ds:itemID="{0A1E5835-AF81-4F38-ACD9-E299AD5A17C9}"/>
</file>

<file path=docProps/app.xml><?xml version="1.0" encoding="utf-8"?>
<Properties xmlns="http://schemas.openxmlformats.org/officeDocument/2006/extended-properties" xmlns:vt="http://schemas.openxmlformats.org/officeDocument/2006/docPropsVTypes">
  <Template>IPPC_2015-06-04</Template>
  <TotalTime>295</TotalTime>
  <Pages>1</Pages>
  <Words>5061</Words>
  <Characters>28853</Characters>
  <Application>Microsoft Office Word</Application>
  <DocSecurity>0</DocSecurity>
  <Lines>240</Lines>
  <Paragraphs>67</Paragraphs>
  <ScaleCrop>false</ScaleCrop>
  <Company>FAO of the UN</Company>
  <LinksUpToDate>false</LinksUpToDate>
  <CharactersWithSpaces>33847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(AGDI)</dc:creator>
  <cp:lastModifiedBy>Zhan Guoping</cp:lastModifiedBy>
  <cp:revision>13</cp:revision>
  <dcterms:created xsi:type="dcterms:W3CDTF">2023-06-12T03:08:00Z</dcterms:created>
  <dcterms:modified xsi:type="dcterms:W3CDTF">2023-08-13T11:40:00Z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05374D317443455492491279FDF34CAA_13</vt:lpwstr>
  </property>
</Properties>
</file>